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Auditing</w:t>
      </w:r>
      <w:r>
        <w:t xml:space="preserve"> </w:t>
      </w:r>
      <w:r>
        <w:t xml:space="preserve">Framework</w:t>
      </w:r>
      <w:r>
        <w:t xml:space="preserve"> </w:t>
      </w:r>
      <w:r>
        <w:t xml:space="preserve">for</w:t>
      </w:r>
      <w:r>
        <w:t xml:space="preserve"> </w:t>
      </w:r>
      <w:r>
        <w:t xml:space="preserve">Jerusalem</w:t>
      </w:r>
      <w:r>
        <w:t xml:space="preserve"> </w:t>
      </w:r>
      <w:r>
        <w:t xml:space="preserve">Operations</w:t>
      </w:r>
    </w:p>
    <w:bookmarkStart w:id="30" w:name="X14f4fdde4be587082d4c9d12ce87a188919e9a0"/>
    <w:p>
      <w:pPr>
        <w:pStyle w:val="Heading1"/>
      </w:pPr>
      <w:r>
        <w:t xml:space="preserve">Project Report:</w:t>
      </w:r>
      <w:r>
        <w:br/>
      </w:r>
      <w:r>
        <w:t xml:space="preserve">Auditor Implementation Strategy for Jerusalem Operations</w:t>
      </w:r>
    </w:p>
    <w:bookmarkStart w:id="20" w:name="executive-summary"/>
    <w:p>
      <w:pPr>
        <w:pStyle w:val="Heading3"/>
      </w:pPr>
      <w:r>
        <w:t xml:space="preserve">Executive Summary</w:t>
      </w:r>
    </w:p>
    <w:p>
      <w:pPr>
        <w:pStyle w:val="FirstParagraph"/>
      </w:pPr>
      <w:r>
        <w:t xml:space="preserve">This document outlines the strategic framework and operational guidelines for deploying a dedicated</w:t>
      </w:r>
      <w:r>
        <w:t xml:space="preserve"> </w:t>
      </w:r>
      <w:r>
        <w:rPr>
          <w:bCs/>
          <w:b/>
        </w:rPr>
        <w:t xml:space="preserve">Auditor</w:t>
      </w:r>
      <w:r>
        <w:t xml:space="preserve"> </w:t>
      </w:r>
      <w:r>
        <w:t xml:space="preserve">within the specific context of our operations in</w:t>
      </w:r>
      <w:r>
        <w:t xml:space="preserve"> </w:t>
      </w:r>
      <w:r>
        <w:rPr>
          <w:bCs/>
          <w:b/>
        </w:rPr>
        <w:t xml:space="preserve">Israel Jerusalem</w:t>
      </w:r>
      <w:r>
        <w:t xml:space="preserve">. Given the unique regulatory, economic, and geopolitical landscape of this region, standard auditing procedures are insufficient. This report details the necessity for a specialized approach that adheres to international financial reporting standards while satisfying local Israeli statutory requirements. The primary objective is to ensure fiscal transparency, mitigate risk, and foster stakeholder confidence through rigorous</w:t>
      </w:r>
      <w:r>
        <w:t xml:space="preserve"> </w:t>
      </w:r>
      <w:r>
        <w:rPr>
          <w:bCs/>
          <w:b/>
        </w:rPr>
        <w:t xml:space="preserve">Auditor</w:t>
      </w:r>
      <w:r>
        <w:t xml:space="preserve"> </w:t>
      </w:r>
      <w:r>
        <w:t xml:space="preserve">engagement in</w:t>
      </w:r>
      <w:r>
        <w:t xml:space="preserve"> </w:t>
      </w:r>
      <w:r>
        <w:rPr>
          <w:bCs/>
          <w:b/>
        </w:rPr>
        <w:t xml:space="preserve">Israel Jerusalem</w:t>
      </w:r>
      <w:r>
        <w:t xml:space="preserve">.</w:t>
      </w:r>
    </w:p>
    <w:bookmarkEnd w:id="20"/>
    <w:bookmarkStart w:id="21" w:name="introduction-and-scope"/>
    <w:p>
      <w:pPr>
        <w:pStyle w:val="Heading2"/>
      </w:pPr>
      <w:r>
        <w:t xml:space="preserve">1. Introduction and Scope</w:t>
      </w:r>
    </w:p>
    <w:p>
      <w:pPr>
        <w:pStyle w:val="FirstParagraph"/>
      </w:pPr>
      <w:r>
        <w:t xml:space="preserve">The deployment of an external or internal</w:t>
      </w:r>
      <w:r>
        <w:t xml:space="preserve"> </w:t>
      </w:r>
      <w:r>
        <w:rPr>
          <w:bCs/>
          <w:b/>
        </w:rPr>
        <w:t xml:space="preserve">Auditor</w:t>
      </w:r>
      <w:r>
        <w:rPr>
          <w:iCs/>
          <w:i/>
        </w:rPr>
        <w:t xml:space="preserve">(s),</w:t>
      </w:r>
      <w:r>
        <w:t xml:space="preserve"> </w:t>
      </w:r>
      <w:r>
        <w:t xml:space="preserve">is not merely a compliance exercise but a strategic imperative for our organization's presence in</w:t>
      </w:r>
      <w:r>
        <w:t xml:space="preserve"> </w:t>
      </w:r>
    </w:p>
    <w:p>
      <w:pPr>
        <w:pStyle w:val="BodyText"/>
      </w:pPr>
      <w:r>
        <w:t xml:space="preserve">Israel Jerusalem</w:t>
      </w:r>
      <w:r>
        <w:t xml:space="preserve">. As the capital and primary economic hub of</w:t>
      </w:r>
      <w:r>
        <w:t xml:space="preserve"> </w:t>
      </w:r>
      <w:r>
        <w:t xml:space="preserve">Israel</w:t>
      </w:r>
    </w:p>
    <w:p>
      <w:pPr>
        <w:pStyle w:val="BodyText"/>
      </w:pPr>
      <w:r>
        <w:t xml:space="preserve">,</w:t>
      </w:r>
      <w:r>
        <w:t xml:space="preserve"> </w:t>
      </w:r>
      <w:r>
        <w:rPr>
          <w:iCs/>
          <w:i/>
        </w:rPr>
        <w:t xml:space="preserve">Jerusalem presents a complex environment characterized by rapid technological growth, strict government oversight, and intricate tax laws.</w:t>
      </w:r>
    </w:p>
    <w:p>
      <w:pPr>
        <w:pStyle w:val="BodyText"/>
      </w:pPr>
      <w:r>
        <w:t xml:space="preserve">The scope of this</w:t>
      </w:r>
      <w:r>
        <w:t xml:space="preserve"> </w:t>
      </w:r>
      <w:r>
        <w:rPr>
          <w:bCs/>
          <w:b/>
        </w:rPr>
        <w:t xml:space="preserve">Auditor</w:t>
      </w:r>
      <w:r>
        <w:t xml:space="preserve"> </w:t>
      </w:r>
      <w:r>
        <w:t xml:space="preserve">project covers all financial transactions, operational expenditures, and compliance mechanisms related to our subsidiaries and joint ventures located within the city limits of</w:t>
      </w:r>
      <w:r>
        <w:t xml:space="preserve"> </w:t>
      </w:r>
      <w:r>
        <w:t xml:space="preserve">Jerusalem</w:t>
      </w:r>
    </w:p>
    <w:p>
      <w:pPr>
        <w:pStyle w:val="BodyText"/>
      </w:pPr>
      <w:r>
        <w:t xml:space="preserve">. This includes a thorough review of procurement processes, payroll structures unique to the Israeli labor market, and adherence to Value Added Tax (VAT) regulations enforced by the Israel Tax Authority.</w:t>
      </w:r>
    </w:p>
    <w:bookmarkEnd w:id="21"/>
    <w:bookmarkStart w:id="25" w:name="regulatory-landscape-in-israel-jerusalem"/>
    <w:p>
      <w:pPr>
        <w:pStyle w:val="Heading2"/>
      </w:pPr>
      <w:r>
        <w:t xml:space="preserve">2. Regulatory Landscape in Israel Jerusalem</w:t>
      </w:r>
    </w:p>
    <w:p>
      <w:pPr>
        <w:pStyle w:val="FirstParagraph"/>
      </w:pPr>
      <w:r>
        <w:t xml:space="preserve">To effectively execute their duties, our</w:t>
      </w:r>
      <w:r>
        <w:t xml:space="preserve"> </w:t>
      </w:r>
      <w:r>
        <w:rPr>
          <w:bCs/>
          <w:b/>
        </w:rPr>
        <w:t xml:space="preserve">Auditor</w:t>
      </w:r>
      <w:r>
        <w:t xml:space="preserve"> </w:t>
      </w:r>
      <w:r>
        <w:t xml:space="preserve">must possess deep knowledge of the legal framework governing</w:t>
      </w:r>
      <w:r>
        <w:t xml:space="preserve"> </w:t>
      </w:r>
    </w:p>
    <w:p>
      <w:pPr>
        <w:pStyle w:val="BodyText"/>
      </w:pPr>
      <w:r>
        <w:t xml:space="preserve">Israel Jerusalem</w:t>
      </w:r>
    </w:p>
    <w:p>
      <w:pPr>
        <w:pStyle w:val="BodyText"/>
      </w:pPr>
      <w:r>
        <w:t xml:space="preserve">. The following key regulatory aspects dictate our auditing strategy:</w:t>
      </w:r>
    </w:p>
    <w:bookmarkStart w:id="22" w:name="israeli-companies-law"/>
    <w:p>
      <w:pPr>
        <w:pStyle w:val="Heading3"/>
      </w:pPr>
      <w:r>
        <w:t xml:space="preserve">2.1 Israeli Companies Law</w:t>
      </w:r>
    </w:p>
    <w:p>
      <w:pPr>
        <w:pStyle w:val="FirstParagraph"/>
      </w:pPr>
      <w:r>
        <w:t xml:space="preserve">The</w:t>
      </w:r>
      <w:r>
        <w:t xml:space="preserve"> </w:t>
      </w:r>
      <w:r>
        <w:rPr>
          <w:bCs/>
          <w:b/>
        </w:rPr>
        <w:t xml:space="preserve">Auditor</w:t>
      </w:r>
      <w:r>
        <w:t xml:space="preserve"> </w:t>
      </w:r>
      <w:r>
        <w:t xml:space="preserve">must ensure full compliance with the Israeli Companies Law, 1999. This includes mandatory annual general meetings, disclosure of beneficial ownership, and strict adherence to governance codes. In</w:t>
      </w:r>
      <w:r>
        <w:t xml:space="preserve"> </w:t>
      </w:r>
      <w:r>
        <w:t xml:space="preserve">Jerusalem</w:t>
      </w:r>
    </w:p>
    <w:p>
      <w:pPr>
        <w:pStyle w:val="BodyText"/>
      </w:pPr>
      <w:r>
        <w:t xml:space="preserve">, where many corporate headquarters are situated, the scrutiny from regulatory bodies is particularly high.</w:t>
      </w:r>
    </w:p>
    <w:bookmarkEnd w:id="22"/>
    <w:bookmarkStart w:id="23" w:name="taxation-and-vat"/>
    <w:p>
      <w:pPr>
        <w:pStyle w:val="Heading3"/>
      </w:pPr>
      <w:r>
        <w:t xml:space="preserve">2.2 Taxation and VAT</w:t>
      </w:r>
    </w:p>
    <w:p>
      <w:pPr>
        <w:pStyle w:val="FirstParagraph"/>
      </w:pPr>
      <w:r>
        <w:t xml:space="preserve">Tax compliance in</w:t>
      </w:r>
      <w:r>
        <w:t xml:space="preserve"> </w:t>
      </w:r>
      <w:r>
        <w:rPr>
          <w:bCs/>
          <w:b/>
        </w:rPr>
        <w:t xml:space="preserve">Israel Jerusalem</w:t>
      </w:r>
      <w:r>
        <w:t xml:space="preserve"> </w:t>
      </w:r>
      <w:r>
        <w:t xml:space="preserve">is rigorous. The</w:t>
      </w:r>
      <w:r>
        <w:t xml:space="preserve"> </w:t>
      </w:r>
    </w:p>
    <w:p>
      <w:pPr>
        <w:pStyle w:val="BodyText"/>
      </w:pPr>
      <w:r>
        <w:t xml:space="preserve">Auditor</w:t>
      </w:r>
      <w:r>
        <w:t xml:space="preserve"> </w:t>
      </w:r>
      <w:r>
        <w:t xml:space="preserve">must verify that all entities are correctly registered for VAT and Income Tax. Special attention must be paid to the unique tax incentives available for enterprises located in specific zones of</w:t>
      </w:r>
      <w:r>
        <w:t xml:space="preserve"> </w:t>
      </w:r>
      <w:r>
        <w:t xml:space="preserve">Jerusalem</w:t>
      </w:r>
    </w:p>
    <w:p>
      <w:pPr>
        <w:pStyle w:val="BodyText"/>
      </w:pPr>
      <w:r>
        <w:t xml:space="preserve">, such as the Jerusalem City Center or designated industrial zones. Misinterpretation of these incentives can lead to severe penalties.</w:t>
      </w:r>
    </w:p>
    <w:bookmarkEnd w:id="23"/>
    <w:bookmarkStart w:id="24" w:name="X6d17cbd03c4130640e5ac454836f5aab37f0c1f"/>
    <w:p>
      <w:pPr>
        <w:pStyle w:val="Heading3"/>
      </w:pPr>
      <w:r>
        <w:t xml:space="preserve">2.3 International Financial Reporting Standards (IFRS)</w:t>
      </w:r>
    </w:p>
    <w:p>
      <w:pPr>
        <w:pStyle w:val="FirstParagraph"/>
      </w:pPr>
      <w:r>
        <w:t xml:space="preserve">While Israeli GAAP is used for domestic reporting, many entities in</w:t>
      </w:r>
      <w:r>
        <w:t xml:space="preserve"> </w:t>
      </w:r>
      <w:r>
        <w:rPr>
          <w:bCs/>
          <w:b/>
        </w:rPr>
        <w:t xml:space="preserve">Jerusalem</w:t>
      </w:r>
      <w:r>
        <w:t xml:space="preserve"> </w:t>
      </w:r>
      <w:r>
        <w:t xml:space="preserve">also report under IFRS for international stakeholders. The</w:t>
      </w:r>
      <w:r>
        <w:t xml:space="preserve"> </w:t>
      </w:r>
    </w:p>
    <w:p>
      <w:pPr>
        <w:pStyle w:val="BodyText"/>
      </w:pPr>
      <w:r>
        <w:t xml:space="preserve">Auditor</w:t>
      </w:r>
    </w:p>
    <w:p>
      <w:pPr>
        <w:pStyle w:val="BodyText"/>
      </w:pPr>
      <w:r>
        <w:t xml:space="preserve">must be proficient in navigating the differences between these standards to ensure accurate financial statement preparation.</w:t>
      </w:r>
    </w:p>
    <w:bookmarkEnd w:id="24"/>
    <w:bookmarkEnd w:id="25"/>
    <w:bookmarkStart w:id="26" w:name="X401ffc8b428db49af992c6af34df2e05b5a09aa"/>
    <w:p>
      <w:pPr>
        <w:pStyle w:val="Heading2"/>
      </w:pPr>
      <w:r>
        <w:t xml:space="preserve">3. Operational Challenges and Risk Mitigation</w:t>
      </w:r>
    </w:p>
    <w:p>
      <w:pPr>
        <w:pStyle w:val="FirstParagraph"/>
      </w:pPr>
      <w:r>
        <w:t xml:space="preserve">The role of the</w:t>
      </w:r>
      <w:r>
        <w:t xml:space="preserve"> </w:t>
      </w:r>
      <w:r>
        <w:rPr>
          <w:bCs/>
          <w:b/>
        </w:rPr>
        <w:t xml:space="preserve">Auditor</w:t>
      </w:r>
      <w:r>
        <w:t xml:space="preserve"> </w:t>
      </w:r>
      <w:r>
        <w:t xml:space="preserve">is critical in identifying and mitigating risks specific to operating in</w:t>
      </w:r>
      <w:r>
        <w:t xml:space="preserve"> </w:t>
      </w:r>
    </w:p>
    <w:p>
      <w:pPr>
        <w:pStyle w:val="BodyText"/>
      </w:pPr>
      <w:r>
        <w:t xml:space="preserve">Jerusalem</w:t>
      </w:r>
    </w:p>
    <w:p>
      <w:pPr>
        <w:pStyle w:val="BodyText"/>
      </w:pPr>
      <w:r>
        <w:t xml:space="preserve">.</w:t>
      </w:r>
    </w:p>
    <w:p>
      <w:pPr>
        <w:numPr>
          <w:ilvl w:val="0"/>
          <w:numId w:val="1001"/>
        </w:numPr>
        <w:pStyle w:val="Compact"/>
      </w:pPr>
      <w:r>
        <w:rPr>
          <w:bCs/>
          <w:b/>
        </w:rPr>
        <w:t xml:space="preserve">Currency Fluctuation:</w:t>
      </w:r>
      <w:r>
        <w:t xml:space="preserve"> </w:t>
      </w:r>
      <w:r>
        <w:t xml:space="preserve">While the Israeli Shekel (ILS) is the local currency, international transactions involving USD or EUR are common. The Auditor</w:t>
      </w:r>
    </w:p>
    <w:p>
      <w:pPr>
        <w:numPr>
          <w:ilvl w:val="0"/>
          <w:numId w:val="1000"/>
        </w:numPr>
        <w:pStyle w:val="Compact"/>
      </w:pPr>
      <w:r>
        <w:t xml:space="preserve">must implement robust hedging reviews and ensure proper foreign exchange gain/loss accounting.</w:t>
      </w:r>
    </w:p>
    <w:p>
      <w:pPr>
        <w:numPr>
          <w:ilvl w:val="0"/>
          <w:numId w:val="1001"/>
        </w:numPr>
        <w:pStyle w:val="Compact"/>
      </w:pPr>
      <w:r>
        <w:rPr>
          <w:bCs/>
          <w:b/>
        </w:rPr>
        <w:t xml:space="preserve">Labor Market Complexity:</w:t>
      </w:r>
    </w:p>
    <w:p>
      <w:pPr>
        <w:numPr>
          <w:ilvl w:val="0"/>
          <w:numId w:val="1000"/>
        </w:numPr>
        <w:pStyle w:val="Compact"/>
      </w:pPr>
      <w:r>
        <w:t xml:space="preserve">Jerusalem has a diverse workforce, including specific statutory requirements for certain sectors. The</w:t>
      </w:r>
    </w:p>
    <w:p>
      <w:pPr>
        <w:numPr>
          <w:ilvl w:val="0"/>
          <w:numId w:val="1000"/>
        </w:numPr>
        <w:pStyle w:val="Compact"/>
      </w:pPr>
      <w:r>
        <w:t xml:space="preserve">Auditor</w:t>
      </w:r>
    </w:p>
    <w:p>
      <w:pPr>
        <w:numPr>
          <w:ilvl w:val="0"/>
          <w:numId w:val="1000"/>
        </w:numPr>
        <w:pStyle w:val="Compact"/>
      </w:pPr>
      <w:r>
        <w:t xml:space="preserve">must verify compliance with labor laws, including overtime regulations and mandatory benefits unique to Israel.</w:t>
      </w:r>
    </w:p>
    <w:p>
      <w:pPr>
        <w:numPr>
          <w:ilvl w:val="0"/>
          <w:numId w:val="1001"/>
        </w:numPr>
        <w:pStyle w:val="Compact"/>
      </w:pPr>
      <w:r>
        <w:rPr>
          <w:bCs/>
          <w:b/>
        </w:rPr>
        <w:t xml:space="preserve">Geopolitical Sensitivity:</w:t>
      </w:r>
      <w:r>
        <w:t xml:space="preserve"> </w:t>
      </w:r>
      <w:r>
        <w:t xml:space="preserve">Operations in Jerusalem</w:t>
      </w:r>
      <w:r>
        <w:t xml:space="preserve"> </w:t>
      </w:r>
      <w:r>
        <w:t xml:space="preserve">require heightened security protocols. The</w:t>
      </w:r>
      <w:r>
        <w:t xml:space="preserve"> </w:t>
      </w:r>
    </w:p>
    <w:p>
      <w:pPr>
        <w:numPr>
          <w:ilvl w:val="0"/>
          <w:numId w:val="1000"/>
        </w:numPr>
        <w:pStyle w:val="Compact"/>
      </w:pPr>
      <w:r>
        <w:t xml:space="preserve">Auditor</w:t>
      </w:r>
    </w:p>
    <w:p>
      <w:pPr>
        <w:numPr>
          <w:ilvl w:val="0"/>
          <w:numId w:val="1000"/>
        </w:numPr>
        <w:pStyle w:val="Compact"/>
      </w:pPr>
      <w:r>
        <w:t xml:space="preserve">must assess physical security costs and ensure that expenditures related to safety measures are accurately categorized and justified.</w:t>
      </w:r>
    </w:p>
    <w:bookmarkEnd w:id="26"/>
    <w:bookmarkStart w:id="27" w:name="methodology-for-auditor-engagement"/>
    <w:p>
      <w:pPr>
        <w:pStyle w:val="Heading2"/>
      </w:pPr>
      <w:r>
        <w:t xml:space="preserve">4. Methodology for Auditor Engagement</w:t>
      </w:r>
    </w:p>
    <w:p>
      <w:pPr>
        <w:pStyle w:val="FirstParagraph"/>
      </w:pPr>
      <w:r>
        <w:t xml:space="preserve">To ensure the</w:t>
      </w:r>
      <w:r>
        <w:t xml:space="preserve"> </w:t>
      </w:r>
      <w:r>
        <w:rPr>
          <w:bCs/>
          <w:b/>
        </w:rPr>
        <w:t xml:space="preserve">Auditor</w:t>
      </w:r>
      <w:r>
        <w:t xml:space="preserve"> </w:t>
      </w:r>
      <w:r>
        <w:t xml:space="preserve">delivers high-quality results in</w:t>
      </w:r>
      <w:r>
        <w:t xml:space="preserve"> </w:t>
      </w:r>
    </w:p>
    <w:p>
      <w:pPr>
        <w:pStyle w:val="BodyText"/>
      </w:pPr>
      <w:r>
        <w:t xml:space="preserve">Jerusalem</w:t>
      </w:r>
    </w:p>
    <w:p>
      <w:pPr>
        <w:pStyle w:val="BodyText"/>
      </w:pPr>
      <w:r>
        <w:t xml:space="preserve">, we propose a phased approach:</w:t>
      </w:r>
    </w:p>
    <w:p>
      <w:pPr>
        <w:numPr>
          <w:ilvl w:val="0"/>
          <w:numId w:val="1002"/>
        </w:numPr>
        <w:pStyle w:val="Compact"/>
      </w:pPr>
      <w:r>
        <w:rPr>
          <w:bCs/>
          <w:b/>
        </w:rPr>
        <w:t xml:space="preserve">Phase 1: Preliminary Assessment:</w:t>
      </w:r>
      <w:r>
        <w:t xml:space="preserve"> </w:t>
      </w:r>
      <w:r>
        <w:t xml:space="preserve">The Auditor</w:t>
      </w:r>
      <w:r>
        <w:t xml:space="preserve"> </w:t>
      </w:r>
      <w:r>
        <w:t xml:space="preserve">will conduct a risk assessment focused on high-transaction areas in</w:t>
      </w:r>
      <w:r>
        <w:t xml:space="preserve"> </w:t>
      </w:r>
      <w:r>
        <w:t xml:space="preserve">Jerusalem</w:t>
      </w:r>
    </w:p>
    <w:p>
      <w:pPr>
        <w:numPr>
          <w:ilvl w:val="0"/>
          <w:numId w:val="1000"/>
        </w:numPr>
        <w:pStyle w:val="Compact"/>
      </w:pPr>
      <w:r>
        <w:t xml:space="preserve">. This includes reviewing prior audit findings and identifying control gaps.</w:t>
      </w:r>
    </w:p>
    <w:p>
      <w:pPr>
        <w:numPr>
          <w:ilvl w:val="0"/>
          <w:numId w:val="1002"/>
        </w:numPr>
        <w:pStyle w:val="Compact"/>
      </w:pPr>
      <w:r>
        <w:rPr>
          <w:bCs/>
          <w:b/>
        </w:rPr>
        <w:t xml:space="preserve">Phase 2: Substantive Testing:</w:t>
      </w:r>
      <w:r>
        <w:t xml:space="preserve"> </w:t>
      </w:r>
      <w:r>
        <w:t xml:space="preserve">Detailed testing of transactions, including vendor payments and revenue recognition. Special emphasis will be placed on related-party transactions, which are strictly monitored by regulators in Jerusalem</w:t>
      </w:r>
    </w:p>
    <w:p>
      <w:pPr>
        <w:numPr>
          <w:ilvl w:val="0"/>
          <w:numId w:val="1000"/>
        </w:numPr>
        <w:pStyle w:val="Compact"/>
      </w:pPr>
      <w:r>
        <w:t xml:space="preserve">.</w:t>
      </w:r>
    </w:p>
    <w:p>
      <w:pPr>
        <w:numPr>
          <w:ilvl w:val="0"/>
          <w:numId w:val="1002"/>
        </w:numPr>
        <w:pStyle w:val="Compact"/>
      </w:pPr>
      <w:r>
        <w:rPr>
          <w:bCs/>
          <w:b/>
        </w:rPr>
        <w:t xml:space="preserve">Phase 3: Compliance Review:</w:t>
      </w:r>
      <w:r>
        <w:t xml:space="preserve"> </w:t>
      </w:r>
      <w:r>
        <w:t xml:space="preserve">The Auditor</w:t>
      </w:r>
      <w:r>
        <w:t xml:space="preserve"> </w:t>
      </w:r>
      <w:r>
        <w:t xml:space="preserve">will verify adherence to local Israeli laws and regulations. This involves direct coordination with legal counsel in</w:t>
      </w:r>
      <w:r>
        <w:t xml:space="preserve"> </w:t>
      </w:r>
      <w:r>
        <w:t xml:space="preserve">Jerusalem</w:t>
      </w:r>
    </w:p>
    <w:p>
      <w:pPr>
        <w:numPr>
          <w:ilvl w:val="0"/>
          <w:numId w:val="1000"/>
        </w:numPr>
        <w:pStyle w:val="Compact"/>
      </w:pPr>
      <w:r>
        <w:t xml:space="preserve">to interpret recent legislative changes.</w:t>
      </w:r>
    </w:p>
    <w:p>
      <w:pPr>
        <w:numPr>
          <w:ilvl w:val="0"/>
          <w:numId w:val="1002"/>
        </w:numPr>
        <w:pStyle w:val="Compact"/>
      </w:pPr>
      <w:r>
        <w:rPr>
          <w:bCs/>
          <w:b/>
        </w:rPr>
        <w:t xml:space="preserve">Phase 4: Reporting:</w:t>
      </w:r>
      <w:r>
        <w:t xml:space="preserve"> </w:t>
      </w:r>
      <w:r>
        <w:t xml:space="preserve">A comprehensive report will be issued, highlighting material misstatements, internal control weaknesses, and recommendations for improvement specific to the</w:t>
      </w:r>
    </w:p>
    <w:p>
      <w:pPr>
        <w:numPr>
          <w:ilvl w:val="0"/>
          <w:numId w:val="1000"/>
        </w:numPr>
        <w:pStyle w:val="Compact"/>
      </w:pPr>
      <w:r>
        <w:t xml:space="preserve">Jerusalem operational context.</w:t>
      </w:r>
    </w:p>
    <w:bookmarkEnd w:id="27"/>
    <w:bookmarkStart w:id="28" w:name="strategic-value-of-the-auditor-role"/>
    <w:p>
      <w:pPr>
        <w:pStyle w:val="Heading2"/>
      </w:pPr>
      <w:r>
        <w:t xml:space="preserve">5. Strategic Value of the Auditor Role</w:t>
      </w:r>
    </w:p>
    <w:p>
      <w:pPr>
        <w:pStyle w:val="FirstParagraph"/>
      </w:pPr>
      <w:r>
        <w:t xml:space="preserve">The presence of a competent</w:t>
      </w:r>
      <w:r>
        <w:t xml:space="preserve"> </w:t>
      </w:r>
      <w:r>
        <w:rPr>
          <w:bCs/>
          <w:b/>
        </w:rPr>
        <w:t xml:space="preserve">Auditor</w:t>
      </w:r>
      <w:r>
        <w:t xml:space="preserve"> </w:t>
      </w:r>
      <w:r>
        <w:t xml:space="preserve">in our</w:t>
      </w:r>
      <w:r>
        <w:t xml:space="preserve"> </w:t>
      </w:r>
    </w:p>
    <w:p>
      <w:pPr>
        <w:pStyle w:val="BodyText"/>
      </w:pPr>
      <w:r>
        <w:t xml:space="preserve">Jerusalem</w:t>
      </w:r>
    </w:p>
    <w:p>
      <w:pPr>
        <w:pStyle w:val="BodyText"/>
      </w:pPr>
      <w:r>
        <w:t xml:space="preserve">operations provides several strategic advantages:</w:t>
      </w:r>
    </w:p>
    <w:p>
      <w:pPr>
        <w:numPr>
          <w:ilvl w:val="0"/>
          <w:numId w:val="1003"/>
        </w:numPr>
        <w:pStyle w:val="Compact"/>
      </w:pPr>
      <w:r>
        <w:rPr>
          <w:bCs/>
          <w:b/>
        </w:rPr>
        <w:t xml:space="preserve">Enhanced Credibility:</w:t>
      </w:r>
      <w:r>
        <w:t xml:space="preserve"> </w:t>
      </w:r>
      <w:r>
        <w:t xml:space="preserve">Regular, high-quality audits by a recognized Auditor</w:t>
      </w:r>
      <w:r>
        <w:t xml:space="preserve"> </w:t>
      </w:r>
      <w:r>
        <w:t xml:space="preserve">build trust with investors, partners, and government bodies in</w:t>
      </w:r>
      <w:r>
        <w:t xml:space="preserve"> </w:t>
      </w:r>
      <w:r>
        <w:t xml:space="preserve">Jerusalem</w:t>
      </w:r>
    </w:p>
    <w:p>
      <w:pPr>
        <w:numPr>
          <w:ilvl w:val="0"/>
          <w:numId w:val="1000"/>
        </w:numPr>
        <w:pStyle w:val="Compact"/>
      </w:pPr>
      <w:r>
        <w:t xml:space="preserve">.</w:t>
      </w:r>
    </w:p>
    <w:p>
      <w:pPr>
        <w:numPr>
          <w:ilvl w:val="0"/>
          <w:numId w:val="1003"/>
        </w:numPr>
        <w:pStyle w:val="Compact"/>
      </w:pPr>
      <w:r>
        <w:rPr>
          <w:bCs/>
          <w:b/>
        </w:rPr>
        <w:t xml:space="preserve">Risk Reduction:</w:t>
      </w:r>
      <w:r>
        <w:t xml:space="preserve"> </w:t>
      </w:r>
      <w:r>
        <w:t xml:space="preserve">Proactive identification of compliance issues prevents costly fines and legal disputes in the Israeli judicial system.</w:t>
      </w:r>
    </w:p>
    <w:p>
      <w:pPr>
        <w:numPr>
          <w:ilvl w:val="0"/>
          <w:numId w:val="1003"/>
        </w:numPr>
        <w:pStyle w:val="Compact"/>
      </w:pPr>
      <w:r>
        <w:rPr>
          <w:bCs/>
          <w:b/>
        </w:rPr>
        <w:t xml:space="preserve">Operational Efficiency:</w:t>
      </w:r>
      <w:r>
        <w:t xml:space="preserve"> </w:t>
      </w:r>
      <w:r>
        <w:t xml:space="preserve">The Auditor</w:t>
      </w:r>
      <w:r>
        <w:t xml:space="preserve"> </w:t>
      </w:r>
      <w:r>
        <w:t xml:space="preserve">can identify redundancies in financial processes, leading to cost savings specific to the high-cost environment of</w:t>
      </w:r>
      <w:r>
        <w:t xml:space="preserve"> </w:t>
      </w:r>
      <w:r>
        <w:t xml:space="preserve">Jerusalem</w:t>
      </w:r>
    </w:p>
    <w:p>
      <w:pPr>
        <w:numPr>
          <w:ilvl w:val="0"/>
          <w:numId w:val="1000"/>
        </w:numPr>
        <w:pStyle w:val="Compact"/>
      </w:pPr>
      <w:r>
        <w:t xml:space="preserve">.</w:t>
      </w:r>
    </w:p>
    <w:bookmarkEnd w:id="28"/>
    <w:bookmarkStart w:id="29" w:name="conclusion-and-recommendations"/>
    <w:p>
      <w:pPr>
        <w:pStyle w:val="Heading2"/>
      </w:pPr>
      <w:r>
        <w:t xml:space="preserve">6. Conclusion and Recommendations</w:t>
      </w:r>
    </w:p>
    <w:p>
      <w:pPr>
        <w:pStyle w:val="FirstParagraph"/>
      </w:pPr>
      <w:r>
        <w:t xml:space="preserve">In conclusion, the implementation of a specialized</w:t>
      </w:r>
      <w:r>
        <w:t xml:space="preserve"> </w:t>
      </w:r>
      <w:r>
        <w:rPr>
          <w:bCs/>
          <w:b/>
        </w:rPr>
        <w:t xml:space="preserve">Auditor</w:t>
      </w:r>
      <w:r>
        <w:t xml:space="preserve"> </w:t>
      </w:r>
      <w:r>
        <w:t xml:space="preserve">framework for our operations in</w:t>
      </w:r>
      <w:r>
        <w:t xml:space="preserve"> </w:t>
      </w:r>
    </w:p>
    <w:p>
      <w:pPr>
        <w:pStyle w:val="BodyText"/>
      </w:pPr>
      <w:r>
        <w:t xml:space="preserve">Jerusalem</w:t>
      </w:r>
    </w:p>
    <w:p>
      <w:pPr>
        <w:pStyle w:val="BodyText"/>
      </w:pPr>
      <w:r>
        <w:t xml:space="preserve">is essential for sustainable growth and regulatory compliance. The unique challenges of the Israeli market demand an auditing approach that goes beyond traditional financial checks.</w:t>
      </w:r>
    </w:p>
    <w:p>
      <w:pPr>
        <w:pStyle w:val="BodyText"/>
      </w:pPr>
      <w:r>
        <w:t xml:space="preserve">We recommend immediately engaging an Auditor</w:t>
      </w:r>
      <w:r>
        <w:t xml:space="preserve"> </w:t>
      </w:r>
      <w:r>
        <w:t xml:space="preserve">with specific expertise in</w:t>
      </w:r>
      <w:r>
        <w:t xml:space="preserve"> </w:t>
      </w:r>
    </w:p>
    <w:p>
      <w:pPr>
        <w:pStyle w:val="BodyText"/>
      </w:pPr>
      <w:r>
        <w:t xml:space="preserve">Jerusalem and Israeli corporate law. This investment will safeguard our assets, ensure legal compliance, and reinforce our reputation as a responsible corporate citizen in the heart of Israel.</w:t>
      </w:r>
    </w:p>
    <w:p>
      <w:pPr>
        <w:pStyle w:val="BodyText"/>
      </w:pPr>
      <w:r>
        <w:t xml:space="preserve">By prioritizing the</w:t>
      </w:r>
      <w:r>
        <w:t xml:space="preserve"> </w:t>
      </w:r>
      <w:r>
        <w:rPr>
          <w:bCs/>
          <w:b/>
        </w:rPr>
        <w:t xml:space="preserve">Auditor</w:t>
      </w:r>
      <w:r>
        <w:t xml:space="preserve"> </w:t>
      </w:r>
      <w:r>
        <w:t xml:space="preserve">function in</w:t>
      </w:r>
      <w:r>
        <w:t xml:space="preserve"> </w:t>
      </w:r>
    </w:p>
    <w:p>
      <w:pPr>
        <w:pStyle w:val="BodyText"/>
      </w:pPr>
      <w:r>
        <w:t xml:space="preserve">Jerusalem</w:t>
      </w:r>
      <w:r>
        <w:t xml:space="preserve">, we demonstrate our commitment to transparency and excellence. This report serves as a blueprint for future audits, ensuring that all financial activities within</w:t>
      </w:r>
      <w:r>
        <w:t xml:space="preserve"> </w:t>
      </w:r>
      <w:r>
        <w:t xml:space="preserve">Jerusalem</w:t>
      </w:r>
    </w:p>
    <w:p>
      <w:pPr>
        <w:pStyle w:val="BodyText"/>
      </w:pPr>
      <w:r>
        <w:t xml:space="preserve">are conducted with the highest level of integrity and accuracy.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Auditing Framework for Jerusalem Operations</dc:title>
  <dc:creator/>
  <dc:language>en</dc:language>
  <cp:keywords/>
  <dcterms:created xsi:type="dcterms:W3CDTF">2026-07-29T20:25:48Z</dcterms:created>
  <dcterms:modified xsi:type="dcterms:W3CDTF">2026-07-29T20:25:48Z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