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Independent</w:t>
      </w:r>
      <w:r>
        <w:t xml:space="preserve"> </w:t>
      </w:r>
      <w:r>
        <w:t xml:space="preserve">Auditor</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0d55b6fe6f172bb468f318ab48180e7421ae945"/>
    <w:p>
      <w:pPr>
        <w:pStyle w:val="Heading1"/>
      </w:pPr>
      <w:r>
        <w:t xml:space="preserve">Project Report: Strategic Implementation of Independent Auditor Services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and Stakeholders</w:t>
      </w:r>
      <w:r>
        <w:br/>
      </w:r>
      <w:r>
        <w:rPr>
          <w:bCs/>
          <w:b/>
        </w:rPr>
        <w:t xml:space="preserve">From:</w:t>
      </w:r>
      <w:r>
        <w:t xml:space="preserve"> </w:t>
      </w:r>
      <w:r>
        <w:t xml:space="preserve">Project Management Office</w:t>
      </w:r>
      <w:r>
        <w:br/>
      </w:r>
      <w:r>
        <w:rPr>
          <w:bCs/>
          <w:b/>
          <w:iCs/>
          <w:i/>
        </w:rPr>
        <w:t xml:space="preserve">Judicial Compliance and Financial Integrity Initiative</w:t>
      </w:r>
      <w:r>
        <w:br/>
      </w:r>
      <w:r>
        <w:br/>
      </w:r>
    </w:p>
    <w:p>
      <w:pPr>
        <w:pStyle w:val="BodyText"/>
      </w:pPr>
      <w:r>
        <w:t xml:space="preserve">This Project Report outlines the comprehensive framework for deploying a specialized</w:t>
      </w:r>
      <w:r>
        <w:t xml:space="preserve"> </w:t>
      </w:r>
      <w:r>
        <w:rPr>
          <w:bCs/>
          <w:b/>
        </w:rPr>
        <w:t xml:space="preserve">Auditor</w:t>
      </w:r>
      <w:r>
        <w:t xml:space="preserve"> </w:t>
      </w:r>
      <w:r>
        <w:t xml:space="preserve">service line focused exclusively on the dynamic business ecosystem of</w:t>
      </w:r>
    </w:p>
    <w:p>
      <w:pPr>
        <w:pStyle w:val="BodyText"/>
      </w:pPr>
      <w:r>
        <w:t xml:space="preserve">Israel Tel Aviv. As the global startup capital, Tel Aviv requires audit mechanisms that are not only compliant with international standards but also attuned to local regulatory nuances and rapid innovation cycles.</w:t>
      </w:r>
    </w:p>
    <w:bookmarkStart w:id="20" w:name="executive-summary"/>
    <w:p>
      <w:pPr>
        <w:pStyle w:val="Heading2"/>
      </w:pPr>
      <w:r>
        <w:t xml:space="preserve">1. Executive Summary</w:t>
      </w:r>
    </w:p>
    <w:p>
      <w:pPr>
        <w:pStyle w:val="FirstParagraph"/>
      </w:pPr>
      <w:r>
        <w:t xml:space="preserve">The economic landscape in</w:t>
      </w:r>
      <w:r>
        <w:t xml:space="preserve"> </w:t>
      </w:r>
      <w:r>
        <w:rPr>
          <w:bCs/>
          <w:b/>
        </w:rPr>
        <w:t xml:space="preserve">Israel Tel Aviv</w:t>
      </w:r>
    </w:p>
    <w:p>
      <w:pPr>
        <w:pStyle w:val="BodyText"/>
      </w:pPr>
      <w:r>
        <w:t xml:space="preserve">I is characterized by an unprecedented density of high-growth technology firms, venture capital influx, and complex multinational operations. Consequently, the demand for rigorous financial transparency and operational compliance has never been higher. This project report details the strategic deployment of a specialized</w:t>
      </w:r>
      <w:r>
        <w:t xml:space="preserve"> </w:t>
      </w:r>
      <w:r>
        <w:rPr>
          <w:bCs/>
          <w:b/>
        </w:rPr>
        <w:t xml:space="preserve">Auditor</w:t>
      </w:r>
      <w:r>
        <w:t xml:space="preserve"> </w:t>
      </w:r>
      <w:r>
        <w:t xml:space="preserve">unit designed to serve this unique market.</w:t>
      </w:r>
    </w:p>
    <w:p>
      <w:pPr>
        <w:pStyle w:val="BodyText"/>
      </w:pPr>
      <w:r>
        <w:t xml:space="preserve">The primary objective is to establish a trusted third-party verification mechanism that bridges the gap between international accounting standards (IFRS) and local Israeli regulations. By focusing on</w:t>
      </w:r>
      <w:r>
        <w:t xml:space="preserve"> </w:t>
      </w:r>
      <w:r>
        <w:rPr>
          <w:bCs/>
          <w:b/>
        </w:rPr>
        <w:t xml:space="preserve">Israel Tel Aviv</w:t>
      </w:r>
      <w:r>
        <w:t xml:space="preserve">, we aim to reduce risk for investors, ensure statutory compliance for local entities, and foster an environment of trust within one of the world's most competitive innovation hubs.</w:t>
      </w:r>
    </w:p>
    <w:bookmarkEnd w:id="20"/>
    <w:bookmarkStart w:id="21" w:name="contextual-background-the-tel-aviv"/>
    <w:p>
      <w:pPr>
        <w:pStyle w:val="Heading2"/>
      </w:pPr>
      <w:r>
        <w:t xml:space="preserve">2. Contextual Background: The</w:t>
      </w:r>
      <w:r>
        <w:t xml:space="preserve"> </w:t>
      </w:r>
      <w:r>
        <w:rPr>
          <w:iCs/>
          <w:i/>
        </w:rPr>
        <w:t xml:space="preserve">Tel Aviv</w:t>
      </w:r>
    </w:p>
    <w:p>
      <w:pPr>
        <w:pStyle w:val="FirstParagraph"/>
      </w:pPr>
      <w:r>
        <w:rPr>
          <w:bCs/>
          <w:b/>
        </w:rPr>
        <w:t xml:space="preserve">Israel Tel Aviv</w:t>
      </w:r>
    </w:p>
    <w:p>
      <w:pPr>
        <w:pStyle w:val="BodyText"/>
      </w:pPr>
      <w:r>
        <w:t xml:space="preserve">I stands at the forefront of the global fintech and cybersecurity sectors. However, this rapid growth presents significant challenges for financial oversight. The volatility of startup valuations, the complexity of equity structures in early-stage companies, and cross-border transactions require an</w:t>
      </w:r>
      <w:r>
        <w:t xml:space="preserve"> </w:t>
      </w:r>
      <w:r>
        <w:rPr>
          <w:bCs/>
          <w:b/>
        </w:rPr>
        <w:t xml:space="preserve">Auditor</w:t>
      </w:r>
      <w:r>
        <w:t xml:space="preserve"> </w:t>
      </w:r>
      <w:r>
        <w:t xml:space="preserve">with specialized knowledge.</w:t>
      </w:r>
    </w:p>
    <w:p>
      <w:pPr>
        <w:pStyle w:val="BodyText"/>
      </w:pPr>
      <w:r>
        <w:t xml:space="preserve">In recent years, regulatory bodies in Israel have tightened scrutiny regarding anti-money laundering (AML) protocols and corporate governance. Therefore, a standard audit approach is insufficient. The project necessitates an auditor who understands the local legal framework of the Companies Law, 5759-1999, as well as specific tax incentives applicable to research and development in</w:t>
      </w:r>
      <w:r>
        <w:t xml:space="preserve"> </w:t>
      </w:r>
      <w:r>
        <w:rPr>
          <w:bCs/>
          <w:b/>
        </w:rPr>
        <w:t xml:space="preserve">Israel Tel Aviv</w:t>
      </w:r>
      <w:r>
        <w:t xml:space="preserve">. This contextual awareness ensures that our audit services are not merely compliance exercises but value-added assessments that provide actionable insights to stakeholders.</w:t>
      </w:r>
    </w:p>
    <w:bookmarkEnd w:id="21"/>
    <w:bookmarkStart w:id="25" w:name="Xfa3b3e6145396acfd0037166ddde45c0646e56c"/>
    <w:p>
      <w:pPr>
        <w:pStyle w:val="Heading2"/>
      </w:pPr>
      <w:r>
        <w:t xml:space="preserve">3. Scope of Services: The Role of the</w:t>
      </w:r>
      <w:r>
        <w:t xml:space="preserve"> </w:t>
      </w:r>
      <w:r>
        <w:rPr>
          <w:iCs/>
          <w:i/>
        </w:rPr>
        <w:t xml:space="preserve">Auditor</w:t>
      </w:r>
    </w:p>
    <w:p>
      <w:pPr>
        <w:pStyle w:val="FirstParagraph"/>
      </w:pPr>
      <w:r>
        <w:rPr>
          <w:bCs/>
          <w:b/>
        </w:rPr>
        <w:t xml:space="preserve">The core function of this project is to define the precise role and responsibilities of the designated</w:t>
      </w:r>
      <w:r>
        <w:rPr>
          <w:bCs/>
          <w:b/>
        </w:rPr>
        <w:t xml:space="preserve"> </w:t>
      </w:r>
      <w:r>
        <w:rPr>
          <w:bCs/>
          <w:b/>
          <w:bCs/>
          <w:b/>
        </w:rPr>
        <w:t xml:space="preserve">Auditor</w:t>
      </w:r>
      <w:r>
        <w:rPr>
          <w:bCs/>
          <w:b/>
        </w:rPr>
        <w:t xml:space="preserve">.</w:t>
      </w:r>
      <w:r>
        <w:t xml:space="preserve"> </w:t>
      </w:r>
      <w:r>
        <w:t xml:space="preserve">This entity will operate as an independent oversight body, providing assurance services that enhance credibility in financial reporting.</w:t>
      </w:r>
    </w:p>
    <w:bookmarkStart w:id="22" w:name="j.-financial-statement-audits"/>
    <w:p>
      <w:pPr>
        <w:pStyle w:val="Heading3"/>
      </w:pPr>
      <w:r>
        <w:t xml:space="preserve">J. Financial Statement Audits</w:t>
      </w:r>
    </w:p>
    <w:p>
      <w:pPr>
        <w:pStyle w:val="FirstParagraph"/>
      </w:pPr>
      <w:r>
        <w:t xml:space="preserve">The</w:t>
      </w:r>
      <w:r>
        <w:t xml:space="preserve"> </w:t>
      </w:r>
      <w:r>
        <w:rPr>
          <w:bCs/>
          <w:b/>
        </w:rPr>
        <w:t xml:space="preserve">Auditor</w:t>
      </w:r>
      <w:r>
        <w:t xml:space="preserve">I will conduct annual statutory audits of public companies and private entities exceeding certain revenue thresholds. This includes verifying the accuracy of balance sheets, income statements, and cash flow reports. In the context of</w:t>
      </w:r>
    </w:p>
    <w:p>
      <w:pPr>
        <w:pStyle w:val="BodyText"/>
      </w:pPr>
      <w:r>
        <w:t xml:space="preserve">Tel Aviv's startup ecosystem, special attention will be paid to share-based compensation expenses and convertible note liabilities.</w:t>
      </w:r>
    </w:p>
    <w:bookmarkEnd w:id="22"/>
    <w:bookmarkStart w:id="23" w:name="operational-due-diligence-for-investors"/>
    <w:p>
      <w:pPr>
        <w:pStyle w:val="Heading3"/>
      </w:pPr>
      <w:r>
        <w:t xml:space="preserve">3.2 Operational Due Diligence for Investors</w:t>
      </w:r>
    </w:p>
    <w:p>
      <w:pPr>
        <w:pStyle w:val="FirstParagraph"/>
      </w:pPr>
      <w:r>
        <w:t xml:space="preserve">Venture capital firms operating in</w:t>
      </w:r>
      <w:r>
        <w:t xml:space="preserve"> </w:t>
      </w:r>
      <w:r>
        <w:rPr>
          <w:bCs/>
          <w:b/>
        </w:rPr>
        <w:t xml:space="preserve">Israel Tel Aviv</w:t>
      </w:r>
    </w:p>
    <w:p>
      <w:pPr>
        <w:pStyle w:val="BodyText"/>
      </w:pPr>
      <w:r>
        <w:t xml:space="preserve">I require pre-investment assurance. The</w:t>
      </w:r>
      <w:r>
        <w:t xml:space="preserve"> </w:t>
      </w:r>
      <w:r>
        <w:rPr>
          <w:iCs/>
          <w:i/>
        </w:rPr>
        <w:t xml:space="preserve">Auditor</w:t>
      </w:r>
      <w:r>
        <w:t xml:space="preserve">I will provide targeted due diligence services, verifying the financial health and intellectual property valuation of potential investment targets. This service mitigates risk for global investors entering the Israeli market.</w:t>
      </w:r>
    </w:p>
    <w:bookmarkEnd w:id="23"/>
    <w:bookmarkStart w:id="24" w:name="compliance-and-internal-control-reviews"/>
    <w:p>
      <w:pPr>
        <w:pStyle w:val="Heading3"/>
      </w:pPr>
      <w:r>
        <w:t xml:space="preserve">3.3 Compliance and Internal Control Reviews</w:t>
      </w:r>
    </w:p>
    <w:p>
      <w:pPr>
        <w:pStyle w:val="FirstParagraph"/>
      </w:pPr>
      <w:r>
        <w:t xml:space="preserve">Beyond traditional auditing, the</w:t>
      </w:r>
      <w:r>
        <w:t xml:space="preserve"> </w:t>
      </w:r>
      <w:r>
        <w:rPr>
          <w:bCs/>
          <w:b/>
        </w:rPr>
        <w:t xml:space="preserve">Auditor</w:t>
      </w:r>
      <w:r>
        <w:t xml:space="preserve">I will assess internal control systems against ISO standards and local regulatory requirements. This is particularly critical for fintech companies operating within</w:t>
      </w:r>
    </w:p>
    <w:p>
      <w:pPr>
        <w:pStyle w:val="BodyText"/>
      </w:pPr>
      <w:r>
        <w:t xml:space="preserve">Tel Aviv, where data security and financial transaction integrity are paramount.</w:t>
      </w:r>
    </w:p>
    <w:bookmarkEnd w:id="24"/>
    <w:bookmarkEnd w:id="25"/>
    <w:bookmarkStart w:id="26" w:name="methodology-and-standards"/>
    <w:p>
      <w:pPr>
        <w:pStyle w:val="Heading2"/>
      </w:pPr>
      <w:r>
        <w:t xml:space="preserve">4. Methodology and Standards</w:t>
      </w:r>
    </w:p>
    <w:p>
      <w:pPr>
        <w:pStyle w:val="FirstParagraph"/>
      </w:pPr>
      <w:r>
        <w:t xml:space="preserve">To ensure the integrity of our work, every</w:t>
      </w:r>
      <w:r>
        <w:t xml:space="preserve"> </w:t>
      </w:r>
      <w:r>
        <w:rPr>
          <w:bCs/>
          <w:b/>
        </w:rPr>
        <w:t xml:space="preserve">Auditor</w:t>
      </w:r>
    </w:p>
    <w:p>
      <w:pPr>
        <w:pStyle w:val="BodyText"/>
      </w:pPr>
      <w:r>
        <w:t xml:space="preserve">I deployed on this project will adhere strictly to International Standards on Auditing (ISA). However, these standards must be adapted to the local context of</w:t>
      </w:r>
    </w:p>
    <w:p>
      <w:pPr>
        <w:pStyle w:val="BodyText"/>
      </w:pPr>
      <w:r>
        <w:t xml:space="preserve">Tel Aviv.</w:t>
      </w:r>
    </w:p>
    <w:p>
      <w:pPr>
        <w:pStyle w:val="BodyText"/>
      </w:pPr>
      <w:r>
        <w:t xml:space="preserve">The methodology involves a risk-based audit approach. Given the fast-paced nature of business in</w:t>
      </w:r>
      <w:r>
        <w:t xml:space="preserve"> </w:t>
      </w:r>
      <w:r>
        <w:rPr>
          <w:bCs/>
          <w:b/>
        </w:rPr>
        <w:t xml:space="preserve">Israel Tel Aviv</w:t>
      </w:r>
    </w:p>
    <w:p>
      <w:pPr>
        <w:pStyle w:val="BodyText"/>
      </w:pPr>
      <w:r>
        <w:t xml:space="preserve">I, audits cannot be static processes. The</w:t>
      </w:r>
      <w:r>
        <w:t xml:space="preserve"> </w:t>
      </w:r>
      <w:r>
        <w:rPr>
          <w:iCs/>
          <w:i/>
        </w:rPr>
        <w:t xml:space="preserve">Auditor</w:t>
      </w:r>
      <w:r>
        <w:t xml:space="preserve">I will utilize data analytics tools to monitor transactions in real-time where appropriate, allowing for more efficient and thorough reviews. This modern approach aligns with the technological sophistication of the clients based in</w:t>
      </w:r>
    </w:p>
    <w:p>
      <w:pPr>
        <w:pStyle w:val="BodyText"/>
      </w:pPr>
      <w:r>
        <w:t xml:space="preserve">Tel Aviv.</w:t>
      </w:r>
    </w:p>
    <w:p>
      <w:pPr>
        <w:pStyle w:val="BodyText"/>
      </w:pPr>
      <w:r>
        <w:t xml:space="preserve">Furthermore, ethical independence is paramount. The project charter explicitly prohibits any conflict of interest between the</w:t>
      </w:r>
      <w:r>
        <w:t xml:space="preserve"> </w:t>
      </w:r>
      <w:r>
        <w:rPr>
          <w:bCs/>
          <w:b/>
        </w:rPr>
        <w:t xml:space="preserve">Auditor</w:t>
      </w:r>
      <w:r>
        <w:t xml:space="preserve">I and client entities. Regular rotation of audit partners will be enforced to maintain objectivity, ensuring that the reputation of</w:t>
      </w:r>
    </w:p>
    <w:p>
      <w:pPr>
        <w:pStyle w:val="BodyText"/>
      </w:pPr>
      <w:r>
        <w:t xml:space="preserve">Tel Aviv's financial markets remains robust.</w:t>
      </w:r>
    </w:p>
    <w:bookmarkEnd w:id="26"/>
    <w:bookmarkStart w:id="27" w:name="challenges-and-risk-mitigation"/>
    <w:p>
      <w:pPr>
        <w:pStyle w:val="Heading2"/>
      </w:pPr>
      <w:r>
        <w:t xml:space="preserve">5. Challenges and Risk Mitigation</w:t>
      </w:r>
    </w:p>
    <w:p>
      <w:pPr>
        <w:pStyle w:val="FirstParagraph"/>
      </w:pPr>
      <w:r>
        <w:t xml:space="preserve">Implementing this project in</w:t>
      </w:r>
    </w:p>
    <w:p>
      <w:pPr>
        <w:pStyle w:val="BodyText"/>
      </w:pPr>
      <w:r>
        <w:t xml:space="preserve">Israel Tel Aviv</w:t>
      </w:r>
    </w:p>
    <w:p>
      <w:pPr>
        <w:pStyle w:val="BodyText"/>
      </w:pPr>
      <w:r>
        <w:t xml:space="preserve">I presents specific challenges:</w:t>
      </w:r>
    </w:p>
    <w:p>
      <w:pPr>
        <w:numPr>
          <w:ilvl w:val="0"/>
          <w:numId w:val="1001"/>
        </w:numPr>
        <w:pStyle w:val="Compact"/>
      </w:pPr>
      <w:r>
        <w:rPr>
          <w:iCs/>
          <w:i/>
        </w:rPr>
        <w:t xml:space="preserve">Talent Acquisition:</w:t>
      </w:r>
      <w:r>
        <w:t xml:space="preserve">Finding qualified auditors who understand both global standards and Israeli law can be difficult.</w:t>
      </w:r>
      <w:r>
        <w:br/>
      </w:r>
      <w:r>
        <w:rPr>
          <w:iCs/>
          <w:i/>
        </w:rPr>
        <w:t xml:space="preserve">Mitigation:</w:t>
      </w:r>
      <w:r>
        <w:t xml:space="preserve">We will partner with leading local universities and professional institutes to create a specialized training pipeline for new</w:t>
      </w:r>
      <w:r>
        <w:t xml:space="preserve"> </w:t>
      </w:r>
      <w:r>
        <w:rPr>
          <w:bCs/>
          <w:b/>
        </w:rPr>
        <w:t xml:space="preserve">Auditor</w:t>
      </w:r>
      <w:r>
        <w:t xml:space="preserve">I talent.</w:t>
      </w:r>
    </w:p>
    <w:p>
      <w:pPr>
        <w:numPr>
          <w:ilvl w:val="0"/>
          <w:numId w:val="1001"/>
        </w:numPr>
        <w:pStyle w:val="Compact"/>
      </w:pPr>
      <w:r>
        <w:rPr>
          <w:iCs/>
          <w:i/>
        </w:rPr>
        <w:t xml:space="preserve">Regulatory Changes:</w:t>
      </w:r>
      <w:r>
        <w:t xml:space="preserve">The regulatory environment in</w:t>
      </w:r>
    </w:p>
    <w:p>
      <w:pPr>
        <w:numPr>
          <w:ilvl w:val="0"/>
          <w:numId w:val="1000"/>
        </w:numPr>
        <w:pStyle w:val="Compact"/>
      </w:pPr>
      <w:r>
        <w:t xml:space="preserve">Israel Tel Aviv</w:t>
      </w:r>
    </w:p>
    <w:p>
      <w:pPr>
        <w:numPr>
          <w:ilvl w:val="0"/>
          <w:numId w:val="1000"/>
        </w:numPr>
        <w:pStyle w:val="Compact"/>
      </w:pPr>
      <w:r>
        <w:t xml:space="preserve">I evolves rapidly.</w:t>
      </w:r>
      <w:r>
        <w:br/>
      </w:r>
      <w:r>
        <w:rPr>
          <w:iCs/>
          <w:i/>
        </w:rPr>
        <w:t xml:space="preserve">Mitigation:</w:t>
      </w:r>
      <w:r>
        <w:t xml:space="preserve">A dedicated legal compliance team will update our audit protocols quarterly to reflect changes in Israeli law.</w:t>
      </w:r>
    </w:p>
    <w:p>
      <w:pPr>
        <w:numPr>
          <w:ilvl w:val="0"/>
          <w:numId w:val="1001"/>
        </w:numPr>
        <w:pStyle w:val="Compact"/>
      </w:pPr>
      <w:r>
        <w:rPr>
          <w:iCs/>
          <w:i/>
        </w:rPr>
        <w:t xml:space="preserve">Cultural Nuances:</w:t>
      </w:r>
      <w:r>
        <w:t xml:space="preserve">Business practices in</w:t>
      </w:r>
      <w:r>
        <w:t xml:space="preserve"> </w:t>
      </w:r>
      <w:r>
        <w:rPr>
          <w:bCs/>
          <w:b/>
        </w:rPr>
        <w:t xml:space="preserve">Tel Aviv</w:t>
      </w:r>
      <w:r>
        <w:t xml:space="preserve">I can be informal, which may clash with the formal nature of auditing.</w:t>
      </w:r>
      <w:r>
        <w:br/>
      </w:r>
      <w:r>
        <w:rPr>
          <w:iCs/>
          <w:i/>
        </w:rPr>
        <w:t xml:space="preserve">Mitigation:</w:t>
      </w:r>
      <w:r>
        <w:t xml:space="preserve">The</w:t>
      </w:r>
    </w:p>
    <w:p>
      <w:pPr>
        <w:numPr>
          <w:ilvl w:val="0"/>
          <w:numId w:val="1000"/>
        </w:numPr>
        <w:pStyle w:val="Compact"/>
      </w:pPr>
      <w:r>
        <w:t xml:space="preserve">AuditorI will receive soft-skills training to navigate these cultural dynamics while maintaining professional rigor.</w:t>
      </w:r>
    </w:p>
    <w:bookmarkEnd w:id="27"/>
    <w:bookmarkStart w:id="28" w:name="expected-outcomes-and-benefits"/>
    <w:p>
      <w:pPr>
        <w:pStyle w:val="Heading2"/>
      </w:pPr>
      <w:r>
        <w:t xml:space="preserve">6. Expected Outcomes and Benefits</w:t>
      </w:r>
    </w:p>
    <w:p>
      <w:pPr>
        <w:pStyle w:val="FirstParagraph"/>
      </w:pPr>
      <w:r>
        <w:t xml:space="preserve">The successful implementation of this project will yield significant benefits for the stakeholders in</w:t>
      </w:r>
    </w:p>
    <w:p>
      <w:pPr>
        <w:pStyle w:val="BodyText"/>
      </w:pPr>
      <w:r>
        <w:t xml:space="preserve">Tel Aviv</w:t>
      </w:r>
    </w:p>
    <w:p>
      <w:pPr>
        <w:pStyle w:val="BodyText"/>
      </w:pPr>
      <w:r>
        <w:t xml:space="preserve">:</w:t>
      </w:r>
    </w:p>
    <w:p>
      <w:pPr>
        <w:numPr>
          <w:ilvl w:val="0"/>
          <w:numId w:val="1002"/>
        </w:numPr>
        <w:pStyle w:val="Compact"/>
      </w:pPr>
      <w:r>
        <w:rPr>
          <w:iCs/>
          <w:i/>
        </w:rPr>
        <w:t xml:space="preserve">Enhanced Investor Confidence:</w:t>
      </w:r>
      <w:r>
        <w:t xml:space="preserve">A robust auditing framework makes</w:t>
      </w:r>
    </w:p>
    <w:p>
      <w:pPr>
        <w:numPr>
          <w:ilvl w:val="0"/>
          <w:numId w:val="1000"/>
        </w:numPr>
        <w:pStyle w:val="Compact"/>
      </w:pPr>
      <w:r>
        <w:t xml:space="preserve">Israel Tel Aviv</w:t>
      </w:r>
    </w:p>
    <w:p>
      <w:pPr>
        <w:numPr>
          <w:ilvl w:val="0"/>
          <w:numId w:val="1000"/>
        </w:numPr>
        <w:pStyle w:val="Compact"/>
      </w:pPr>
      <w:r>
        <w:t xml:space="preserve">I more attractive to foreign capital.</w:t>
      </w:r>
    </w:p>
    <w:p>
      <w:pPr>
        <w:numPr>
          <w:ilvl w:val="0"/>
          <w:numId w:val="1002"/>
        </w:numPr>
        <w:pStyle w:val="Compact"/>
      </w:pPr>
      <w:r>
        <w:t xml:space="preserve">Better Corporate Governance:The presence of a professional</w:t>
      </w:r>
      <w:r>
        <w:t xml:space="preserve"> </w:t>
      </w:r>
      <w:r>
        <w:rPr>
          <w:bCs/>
          <w:b/>
        </w:rPr>
        <w:t xml:space="preserve">Auditor</w:t>
      </w:r>
      <w:r>
        <w:t xml:space="preserve">I encourages companies to adopt best practices in governance and transparency.</w:t>
      </w:r>
    </w:p>
    <w:p>
      <w:pPr>
        <w:numPr>
          <w:ilvl w:val="0"/>
          <w:numId w:val="1002"/>
        </w:numPr>
        <w:pStyle w:val="Compact"/>
      </w:pPr>
      <w:r>
        <w:t xml:space="preserve">Judicial Efficiency:Clear financial records reduce legal disputes and facilitate smoother regulatory inspections by the Israel Securities Authority.</w:t>
      </w:r>
    </w:p>
    <w:p>
      <w:pPr>
        <w:numPr>
          <w:ilvl w:val="0"/>
          <w:numId w:val="1002"/>
        </w:numPr>
        <w:pStyle w:val="Compact"/>
      </w:pPr>
      <w:r>
        <w:rPr>
          <w:bCs/>
          <w:b/>
        </w:rPr>
        <w:t xml:space="preserve">Economic Stability:</w:t>
      </w:r>
      <w:r>
        <w:t xml:space="preserve">IBy ensuring the accuracy of financial reports, we contribute to the overall stability of</w:t>
      </w:r>
    </w:p>
    <w:p>
      <w:pPr>
        <w:numPr>
          <w:ilvl w:val="0"/>
          <w:numId w:val="1000"/>
        </w:numPr>
        <w:pStyle w:val="Compact"/>
      </w:pPr>
      <w:r>
        <w:t xml:space="preserve">Tel Aviv's economy, preventing fraudulent activities that could damage its reputation.</w:t>
      </w:r>
    </w:p>
    <w:bookmarkEnd w:id="28"/>
    <w:bookmarkStart w:id="29" w:name="conclusion-and-recommendations"/>
    <w:p>
      <w:pPr>
        <w:pStyle w:val="Heading2"/>
      </w:pPr>
      <w:r>
        <w:t xml:space="preserve">7. Conclusion and Recommendations</w:t>
      </w:r>
    </w:p>
    <w:p>
      <w:pPr>
        <w:pStyle w:val="FirstParagraph"/>
      </w:pPr>
      <w:r>
        <w:t xml:space="preserve">In conclusion, establishing a specialized</w:t>
      </w:r>
    </w:p>
    <w:p>
      <w:pPr>
        <w:pStyle w:val="BodyText"/>
      </w:pPr>
      <w:r>
        <w:t xml:space="preserve">AuditorI service line in</w:t>
      </w:r>
    </w:p>
    <w:p>
      <w:pPr>
        <w:pStyle w:val="BodyText"/>
      </w:pPr>
      <w:r>
        <w:t xml:space="preserve">Tel Aviv</w:t>
      </w:r>
    </w:p>
    <w:p>
      <w:pPr>
        <w:pStyle w:val="BodyText"/>
      </w:pPr>
      <w:r>
        <w:t xml:space="preserve">I is not only a commercial opportunity but a critical necessity for the sustained growth of the region's financial and technological sectors. The unique characteristics of</w:t>
      </w:r>
    </w:p>
    <w:p>
      <w:pPr>
        <w:pStyle w:val="BodyText"/>
      </w:pPr>
      <w:r>
        <w:t xml:space="preserve">Tel Aviv's business environment demand an auditing approach that is both rigorous and adaptable.</w:t>
      </w:r>
    </w:p>
    <w:p>
      <w:pPr>
        <w:pStyle w:val="BodyText"/>
      </w:pPr>
      <w:r>
        <w:t xml:space="preserve">We recommend immediate approval to proceed with Phase 2, which involves recruiting the lead audit team and establishing partnerships with local regulatory bodies. By prioritizing excellence in auditing, we reinforce the integrity of</w:t>
      </w:r>
    </w:p>
    <w:p>
      <w:pPr>
        <w:pStyle w:val="BodyText"/>
      </w:pPr>
      <w:r>
        <w:t xml:space="preserve">Israel Tel Aviv</w:t>
      </w:r>
    </w:p>
    <w:p>
      <w:pPr>
        <w:pStyle w:val="BodyText"/>
      </w:pPr>
      <w:r>
        <w:t xml:space="preserve">I as a global financial hub.</w:t>
      </w:r>
    </w:p>
    <w:p>
      <w:pPr>
        <w:pStyle w:val="BodyText"/>
      </w:pPr>
      <w:r>
        <w:t xml:space="preserve">© 2023 Project Management Office. Confidential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Independent Auditor Services in Israel Tel Aviv</dc:title>
  <dc:creator/>
  <dc:language>en</dc:language>
  <cp:keywords/>
  <dcterms:created xsi:type="dcterms:W3CDTF">2026-07-29T08:39:25Z</dcterms:created>
  <dcterms:modified xsi:type="dcterms:W3CDTF">2026-07-29T08:39:25Z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