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the</w:t>
      </w:r>
      <w:r>
        <w:t xml:space="preserve"> </w:t>
      </w:r>
      <w:r>
        <w:t xml:space="preserve">Auditor</w:t>
      </w:r>
      <w:r>
        <w:t xml:space="preserve"> </w:t>
      </w:r>
      <w:r>
        <w:t xml:space="preserve">Role</w:t>
      </w:r>
      <w:r>
        <w:t xml:space="preserve"> </w:t>
      </w:r>
      <w:r>
        <w:t xml:space="preserve">in</w:t>
      </w:r>
      <w:r>
        <w:t xml:space="preserve"> </w:t>
      </w:r>
      <w:r>
        <w:t xml:space="preserve">Italy</w:t>
      </w:r>
      <w:r>
        <w:t xml:space="preserve"> </w:t>
      </w:r>
      <w:r>
        <w:t xml:space="preserve">Milan</w:t>
      </w:r>
    </w:p>
    <w:bookmarkStart w:id="33" w:name="Xcbfb3ee5082ff7973db95673bfbcb557e99a9b9"/>
    <w:p>
      <w:pPr>
        <w:pStyle w:val="Heading1"/>
      </w:pPr>
      <w:r>
        <w:t xml:space="preserve">Project Report: Strategic Implementation of the Auditor Role in Italy Milan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of Directors</w:t>
      </w:r>
      <w:r>
        <w:br/>
      </w:r>
    </w:p>
    <w:p>
      <w:pPr>
        <w:pStyle w:val="BodyText"/>
      </w:pPr>
      <w:r>
        <w:t xml:space="preserve">Project Management Office (PMO)</w:t>
      </w:r>
      <w:r>
        <w:br/>
      </w:r>
      <w:r>
        <w:t xml:space="preserve">Comprehensive Analysis and Strategic Deployment of the Auditor Function within the Italy Milan Operational Framework</w:t>
      </w:r>
    </w:p>
    <w:bookmarkStart w:id="20" w:name="executive-summary"/>
    <w:p>
      <w:pPr>
        <w:pStyle w:val="Heading2"/>
      </w:pPr>
      <w:r>
        <w:t xml:space="preserve">1. Executive Summary</w:t>
      </w:r>
    </w:p>
    <w:p>
      <w:pPr>
        <w:pStyle w:val="FirstParagraph"/>
      </w:pPr>
      <w:r>
        <w:t xml:space="preserve">This project report outlines the critical necessity, regulatory framework, and strategic implementation plan for establishing a robust</w:t>
      </w:r>
      <w:r>
        <w:t xml:space="preserve"> </w:t>
      </w:r>
      <w:r>
        <w:rPr>
          <w:bCs/>
          <w:b/>
        </w:rPr>
        <w:t xml:space="preserve">Auditor</w:t>
      </w:r>
      <w:r>
        <w:t xml:space="preserve"> </w:t>
      </w:r>
      <w:r>
        <w:t xml:space="preserve">function within our operations in</w:t>
      </w:r>
      <w:r>
        <w:t xml:space="preserve"> </w:t>
      </w:r>
      <w:r>
        <w:rPr>
          <w:bCs/>
          <w:b/>
        </w:rPr>
        <w:t xml:space="preserve">Italy Milan</w:t>
      </w:r>
      <w:r>
        <w:t xml:space="preserve">. As a pivotal economic hub in Southern Europe, Milan serves not only as the financial heart of Italy but also as a gateway to broader European markets. Consequently, the integrity of financial reporting and operational compliance in this region is paramount. This document details how integrating specialized auditing capabilities into our Italy Milan branch will mitigate risk, ensure adherence to strict local statutory requirements, and enhance overall corporate governance standards.</w:t>
      </w:r>
    </w:p>
    <w:bookmarkEnd w:id="20"/>
    <w:bookmarkStart w:id="21" w:name="X37d8a38f4f5b232e434ed15ce08b5944ed2de40"/>
    <w:p>
      <w:pPr>
        <w:pStyle w:val="Heading2"/>
      </w:pPr>
      <w:r>
        <w:t xml:space="preserve">2. Contextual Background: The Significance of Italy Milan</w:t>
      </w:r>
    </w:p>
    <w:p>
      <w:pPr>
        <w:pStyle w:val="FirstParagraph"/>
      </w:pPr>
      <w:r>
        <w:t xml:space="preserve">Milan is widely recognized as the industrial and financial capital of Italy. It hosts the Italian Stock Exchange (Borsa Italiana) and numerous multinational corporations, banking institutions, and insurance firms. Operating an entity in</w:t>
      </w:r>
      <w:r>
        <w:t xml:space="preserve"> </w:t>
      </w:r>
      <w:r>
        <w:rPr>
          <w:bCs/>
          <w:b/>
        </w:rPr>
        <w:t xml:space="preserve">Italy Milan</w:t>
      </w:r>
      <w:r>
        <w:t xml:space="preserve"> </w:t>
      </w:r>
      <w:r>
        <w:t xml:space="preserve">requires navigating a complex landscape of legal regulations that are often more rigorous than those in other European jurisdictions due to historical emphasis on strict fiscal compliance.</w:t>
      </w:r>
    </w:p>
    <w:p>
      <w:pPr>
        <w:pStyle w:val="BodyText"/>
      </w:pPr>
      <w:r>
        <w:t xml:space="preserve">The decision to expand or maintain significant operations in this specific geographic location carries inherent risks related to tax laws, corporate governance codes (such as the Italian Legislative Decree 231/2001 regarding administrative liability of entities), and international accounting standards. Therefore, the presence of a dedicated</w:t>
      </w:r>
      <w:r>
        <w:t xml:space="preserve"> </w:t>
      </w:r>
      <w:r>
        <w:rPr>
          <w:bCs/>
          <w:b/>
        </w:rPr>
        <w:t xml:space="preserve">Auditor</w:t>
      </w:r>
      <w:r>
        <w:t xml:space="preserve"> </w:t>
      </w:r>
      <w:r>
        <w:t xml:space="preserve">is not merely a regulatory checkbox but a strategic asset that safeguards the company’s reputation and financial stability in one of Europe's most competitive markets.</w:t>
      </w:r>
    </w:p>
    <w:bookmarkEnd w:id="21"/>
    <w:bookmarkStart w:id="23" w:name="the-role-of-the-auditor-in-this-project"/>
    <w:p>
      <w:pPr>
        <w:pStyle w:val="Heading2"/>
      </w:pPr>
      <w:r>
        <w:t xml:space="preserve">3. The Role of the Auditor in this Project</w:t>
      </w:r>
    </w:p>
    <w:p>
      <w:pPr>
        <w:pStyle w:val="FirstParagraph"/>
      </w:pPr>
      <w:r>
        <w:t xml:space="preserve">The core objective of this project is to define, recruit, and integrate an independent</w:t>
      </w:r>
      <w:r>
        <w:t xml:space="preserve"> </w:t>
      </w:r>
      <w:r>
        <w:rPr>
          <w:bCs/>
          <w:b/>
        </w:rPr>
        <w:t xml:space="preserve">Auditor</w:t>
      </w:r>
      <w:r>
        <w:t xml:space="preserve"> </w:t>
      </w:r>
      <w:r>
        <w:t xml:space="preserve">who possesses dual expertise in international financial reporting standards (IFRS) and specific Italian statutory requirements. The role extends beyond traditional financial auditing; it encompasses operational efficiency reviews, compliance monitoring regarding anti-money laundering (AML) directives prevalent in the EU, and risk assessment tailored to the Lombardy region's industrial ecosystem.</w:t>
      </w:r>
    </w:p>
    <w:bookmarkStart w:id="22" w:name="key-responsibilities"/>
    <w:p>
      <w:pPr>
        <w:pStyle w:val="Heading3"/>
      </w:pPr>
      <w:r>
        <w:t xml:space="preserve">3.1 Key Responsibilities</w:t>
      </w:r>
    </w:p>
    <w:p>
      <w:pPr>
        <w:numPr>
          <w:ilvl w:val="0"/>
          <w:numId w:val="1001"/>
        </w:numPr>
        <w:pStyle w:val="Compact"/>
      </w:pPr>
      <w:r>
        <w:rPr>
          <w:bCs/>
          <w:b/>
        </w:rPr>
        <w:t xml:space="preserve">Statutory Audit Compliance:</w:t>
      </w:r>
      <w:r>
        <w:t xml:space="preserve">The Auditor must ensure that all financial statements prepared by the Italy Milan entity comply with the Italian Civil Code and International Financial Reporting Standards (IFRS), where applicable. This includes rigorous review of balance sheets, profit and loss accounts, and cash flow statements.</w:t>
      </w:r>
    </w:p>
    <w:p>
      <w:pPr>
        <w:numPr>
          <w:ilvl w:val="0"/>
          <w:numId w:val="1001"/>
        </w:numPr>
        <w:pStyle w:val="Compact"/>
      </w:pPr>
      <w:r>
        <w:rPr>
          <w:bCs/>
          <w:b/>
        </w:rPr>
        <w:t xml:space="preserve">Risk Management Oversight:</w:t>
      </w:r>
      <w:r>
        <w:t xml:space="preserve">In the dynamic business environment of</w:t>
      </w:r>
    </w:p>
    <w:p>
      <w:pPr>
        <w:numPr>
          <w:ilvl w:val="0"/>
          <w:numId w:val="1000"/>
        </w:numPr>
        <w:pStyle w:val="Compact"/>
      </w:pPr>
      <w:r>
        <w:t xml:space="preserve">Italy Milan, market volatility can impact supply chains and credit risks. The Auditor is tasked with identifying internal control weaknesses that could expose the company to fraud or operational failure.</w:t>
      </w:r>
    </w:p>
    <w:p>
      <w:pPr>
        <w:numPr>
          <w:ilvl w:val="0"/>
          <w:numId w:val="1001"/>
        </w:numPr>
        <w:pStyle w:val="Compact"/>
      </w:pPr>
      <w:r>
        <w:rPr>
          <w:bCs/>
          <w:b/>
        </w:rPr>
        <w:t xml:space="preserve">Governance Advisory:</w:t>
      </w:r>
      <w:r>
        <w:t xml:space="preserve">The Auditor acts as a neutral advisor to the Board of Directors, providing objective assessments on management practices. This is crucial for maintaining transparency and trust among stakeholders, particularly given Milan's status as a center for high-profile corporate activities.</w:t>
      </w:r>
    </w:p>
    <w:p>
      <w:pPr>
        <w:numPr>
          <w:ilvl w:val="0"/>
          <w:numId w:val="1001"/>
        </w:numPr>
        <w:pStyle w:val="Compact"/>
      </w:pPr>
      <w:r>
        <w:rPr>
          <w:bCs/>
          <w:b/>
        </w:rPr>
        <w:t xml:space="preserve">Tax and Regulatory Liaison:</w:t>
      </w:r>
      <w:r>
        <w:t xml:space="preserve">While not acting as tax advisors per se, the Auditor must coordinate with external tax specialists to ensure that audit findings align with current fiscal policies in Italy, thereby preventing penalties and reputational damage.</w:t>
      </w:r>
    </w:p>
    <w:bookmarkEnd w:id="22"/>
    <w:bookmarkEnd w:id="23"/>
    <w:bookmarkStart w:id="24" w:name="regulatory-landscape-in-italy-milan"/>
    <w:p>
      <w:pPr>
        <w:pStyle w:val="Heading2"/>
      </w:pPr>
      <w:r>
        <w:t xml:space="preserve">4. Regulatory Landscape in Italy Milan</w:t>
      </w:r>
    </w:p>
    <w:p>
      <w:pPr>
        <w:pStyle w:val="FirstParagraph"/>
      </w:pPr>
      <w:r>
        <w:t xml:space="preserve">The project must account for the specific regulatory environment governing auditors in</w:t>
      </w:r>
    </w:p>
    <w:p>
      <w:pPr>
        <w:pStyle w:val="BodyText"/>
      </w:pPr>
      <w:r>
        <w:t xml:space="preserve">Italy Milan. In Italy, statutory auditors (Revisori Legali) must be registered with the national registry of independent auditors (Organismo di Vigilanza ed Istituto per la Vigilanza sulle Revisori - OIV). The selection process for our appointed Auditor will strictly adhere to these professional standards.</w:t>
      </w:r>
    </w:p>
    <w:p>
      <w:pPr>
        <w:pStyle w:val="BodyText"/>
      </w:pPr>
      <w:r>
        <w:t xml:space="preserve">Furthermore, recent EU directives have intensified scrutiny on non-financial reporting. Companies operating in large hubs like Milan are increasingly required to disclose environmental, social, and governance (ESG) metrics. The Auditor will play a pivotal role in verifying the accuracy of these sustainability reports, ensuring that our Italy Milan operations meet the evolving expectations of socially responsible investing.</w:t>
      </w:r>
    </w:p>
    <w:bookmarkEnd w:id="24"/>
    <w:bookmarkStart w:id="28" w:name="implementation-strategy"/>
    <w:p>
      <w:pPr>
        <w:pStyle w:val="Heading2"/>
      </w:pPr>
      <w:r>
        <w:t xml:space="preserve">5. Implementation Strategy</w:t>
      </w:r>
    </w:p>
    <w:p>
      <w:pPr>
        <w:pStyle w:val="FirstParagraph"/>
      </w:pPr>
      <w:r>
        <w:t xml:space="preserve">The deployment of the Auditor function follows a phased approach designed to ensure seamless integration into existing workflows without disrupting daily operations in</w:t>
      </w:r>
    </w:p>
    <w:p>
      <w:pPr>
        <w:pStyle w:val="BodyText"/>
      </w:pPr>
      <w:r>
        <w:t xml:space="preserve">Italy Milan.</w:t>
      </w:r>
    </w:p>
    <w:bookmarkStart w:id="25" w:name="phase-1-selection-and-vetting-months-1-2"/>
    <w:p>
      <w:pPr>
        <w:pStyle w:val="Heading3"/>
      </w:pPr>
      <w:r>
        <w:t xml:space="preserve">Phase 1: Selection and Vetting (Months 1-2)</w:t>
      </w:r>
    </w:p>
    <w:p>
      <w:pPr>
        <w:pStyle w:val="FirstParagraph"/>
      </w:pPr>
      <w:r>
        <w:t xml:space="preserve">We will issue a request for proposal (RFP) targeting reputable audit firms with established offices in Milan. Preference will be given to candidates with proven experience in our specific industry sector and deep knowledge of local Lombard regulations. Rigorous background checks and competency assessments will be conducted.</w:t>
      </w:r>
    </w:p>
    <w:bookmarkEnd w:id="25"/>
    <w:bookmarkStart w:id="26" w:name="X9846e51e277cee1f6c4204e516dd2d425196011"/>
    <w:p>
      <w:pPr>
        <w:pStyle w:val="Heading3"/>
      </w:pPr>
      <w:r>
        <w:t xml:space="preserve">Phase 2: Onboarding and System Integration (Months 3-4)</w:t>
      </w:r>
    </w:p>
    <w:p>
      <w:pPr>
        <w:pStyle w:val="FirstParagraph"/>
      </w:pPr>
      <w:r>
        <w:t xml:space="preserve">The selected Auditor will undergo an onboarding process to understand our corporate culture, internal software systems, and historical financial data. This phase includes establishing communication protocols between the Milan team and the global headquarters.</w:t>
      </w:r>
    </w:p>
    <w:bookmarkEnd w:id="26"/>
    <w:bookmarkStart w:id="27" w:name="phase-3-initial-audit-cycle-months-5-8"/>
    <w:p>
      <w:pPr>
        <w:pStyle w:val="Heading3"/>
      </w:pPr>
      <w:r>
        <w:t xml:space="preserve">Phase 3: Initial Audit Cycle (Months 5-8)</w:t>
      </w:r>
    </w:p>
    <w:p>
      <w:pPr>
        <w:pStyle w:val="FirstParagraph"/>
      </w:pPr>
      <w:r>
        <w:t xml:space="preserve">The Auditor will conduct a comprehensive baseline audit of the Italy Milan entity. This initial engagement will focus on high-risk areas such as revenue recognition, inventory management, and intercompany transactions.</w:t>
      </w:r>
    </w:p>
    <w:bookmarkEnd w:id="27"/>
    <w:bookmarkEnd w:id="28"/>
    <w:bookmarkStart w:id="29" w:name="risk-assessment-and-mitigation"/>
    <w:p>
      <w:pPr>
        <w:pStyle w:val="Heading2"/>
      </w:pPr>
      <w:r>
        <w:t xml:space="preserve">6. Risk Assessment and Mitigation</w:t>
      </w:r>
    </w:p>
    <w:p>
      <w:pPr>
        <w:pStyle w:val="FirstParagraph"/>
      </w:pPr>
      <w:r>
        <w:rPr>
          <w:bCs/>
          <w:b/>
        </w:rPr>
        <w:t xml:space="preserve">Critical Risk:</w:t>
      </w:r>
      <w:r>
        <w:t xml:space="preserve">The primary risk identified is the potential mismatch between international audit standards and local Italian practices. To mitigate this, we will mandate that our appointed Auditor holds qualifications recognized in both jurisdictions.</w:t>
      </w:r>
    </w:p>
    <w:p>
      <w:pPr>
        <w:pStyle w:val="BodyText"/>
      </w:pPr>
      <w:r>
        <w:t xml:space="preserve">Another significant challenge is the language barrier. While English is widely spoken in Milan's corporate sector, legal and tax documents are predominantly in Italian. The project plan includes provisions for bilingual reporting to ensure clear communication between the local Italy Milan team and global stakeholders.</w:t>
      </w:r>
    </w:p>
    <w:bookmarkEnd w:id="29"/>
    <w:bookmarkStart w:id="30" w:name="expected-outcomes-and-benefits"/>
    <w:p>
      <w:pPr>
        <w:pStyle w:val="Heading2"/>
      </w:pPr>
      <w:r>
        <w:t xml:space="preserve">7. Expected Outcomes and Benefits</w:t>
      </w:r>
    </w:p>
    <w:p>
      <w:pPr>
        <w:pStyle w:val="FirstParagraph"/>
      </w:pPr>
      <w:r>
        <w:t xml:space="preserve">The successful implementation of this project will yield several tangible benefits:</w:t>
      </w:r>
    </w:p>
    <w:p>
      <w:pPr>
        <w:numPr>
          <w:ilvl w:val="0"/>
          <w:numId w:val="1002"/>
        </w:numPr>
        <w:pStyle w:val="Compact"/>
      </w:pPr>
      <w:r>
        <w:rPr>
          <w:bCs/>
          <w:b/>
        </w:rPr>
        <w:t xml:space="preserve">Enhanced Credibility:</w:t>
      </w:r>
      <w:r>
        <w:t xml:space="preserve">Demonstrating rigorous audit practices in Italy Milan will boost investor confidence and facilitate easier access to capital markets.</w:t>
      </w:r>
    </w:p>
    <w:p>
      <w:pPr>
        <w:numPr>
          <w:ilvl w:val="0"/>
          <w:numId w:val="1002"/>
        </w:numPr>
        <w:pStyle w:val="Compact"/>
      </w:pPr>
      <w:r>
        <w:rPr>
          <w:bCs/>
          <w:b/>
        </w:rPr>
        <w:t xml:space="preserve">Risk Reduction:</w:t>
      </w:r>
      <w:r>
        <w:t xml:space="preserve">Proactive identification of compliance issues will prevent costly fines and legal disputes under Italian law.</w:t>
      </w:r>
    </w:p>
    <w:p>
      <w:pPr>
        <w:numPr>
          <w:ilvl w:val="0"/>
          <w:numId w:val="1002"/>
        </w:numPr>
        <w:pStyle w:val="Compact"/>
      </w:pPr>
      <w:r>
        <w:rPr>
          <w:bCs/>
          <w:b/>
        </w:rPr>
        <w:t xml:space="preserve">Operational Efficiency:</w:t>
      </w:r>
      <w:r>
        <w:t xml:space="preserve">Audits often reveal inefficiencies in processes. The Auditor’s recommendations will lead to streamlined operations and cost savings within the Milan branch.</w:t>
      </w:r>
    </w:p>
    <w:p>
      <w:pPr>
        <w:numPr>
          <w:ilvl w:val="0"/>
          <w:numId w:val="1002"/>
        </w:numPr>
        <w:pStyle w:val="Compact"/>
      </w:pPr>
      <w:r>
        <w:rPr>
          <w:bCs/>
          <w:b/>
        </w:rPr>
        <w:t xml:space="preserve">Strategic Insight:</w:t>
      </w:r>
      <w:r>
        <w:t xml:space="preserve">The Auditor will provide valuable insights into market trends and regulatory changes specific to the Italian context, aiding strategic decision-making.</w:t>
      </w:r>
    </w:p>
    <w:bookmarkEnd w:id="30"/>
    <w:bookmarkStart w:id="31" w:name="conclusion"/>
    <w:p>
      <w:pPr>
        <w:pStyle w:val="Heading2"/>
      </w:pPr>
      <w:r>
        <w:t xml:space="preserve">8. Conclusion</w:t>
      </w:r>
    </w:p>
    <w:p>
      <w:pPr>
        <w:pStyle w:val="FirstParagraph"/>
      </w:pPr>
      <w:r>
        <w:t xml:space="preserve">In conclusion, the establishment of a robust Auditor function in Italy Milan is a critical component of our global risk management strategy. Given Milan's prominence as a financial center and the stringent regulatory environment in Italy, delegating this responsibility to specialized professionals is essential for sustainable growth. This project report affirms that investing in high-quality auditing services will not only ensure compliance but also drive operational excellence and protect the corporate brand in one of Europe’s most vital economic regions. We recommend immediate approval to proceed with the vendor selection phase.</w:t>
      </w:r>
    </w:p>
    <w:bookmarkEnd w:id="31"/>
    <w:bookmarkStart w:id="32" w:name="recommendations"/>
    <w:p>
      <w:pPr>
        <w:pStyle w:val="Heading2"/>
      </w:pPr>
      <w:r>
        <w:t xml:space="preserve">9. Recommendations</w:t>
      </w:r>
    </w:p>
    <w:p>
      <w:pPr>
        <w:numPr>
          <w:ilvl w:val="0"/>
          <w:numId w:val="1003"/>
        </w:numPr>
        <w:pStyle w:val="Compact"/>
      </w:pPr>
      <w:r>
        <w:t xml:space="preserve">Authorize the procurement team to initiate the RFP process for Auditor services immediately.</w:t>
      </w:r>
    </w:p>
    <w:p>
      <w:pPr>
        <w:numPr>
          <w:ilvl w:val="0"/>
          <w:numId w:val="1003"/>
        </w:numPr>
        <w:pStyle w:val="Compact"/>
      </w:pPr>
      <w:r>
        <w:t xml:space="preserve">Dedicate a local project manager in Milan to facilitate coordination between global IT/Finance teams and external auditors.</w:t>
      </w:r>
    </w:p>
    <w:p>
      <w:pPr>
        <w:numPr>
          <w:ilvl w:val="0"/>
          <w:numId w:val="1003"/>
        </w:numPr>
        <w:pStyle w:val="Compact"/>
      </w:pPr>
      <w:r>
        <w:t xml:space="preserve">Schedule quarterly review meetings with the appointed Auditor to discuss findings and remedial actions promptly.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the Auditor Role in Italy Milan</dc:title>
  <dc:creator/>
  <dc:language>en</dc:language>
  <cp:keywords/>
  <dcterms:created xsi:type="dcterms:W3CDTF">2026-07-29T12:55:11Z</dcterms:created>
  <dcterms:modified xsi:type="dcterms:W3CDTF">2026-07-29T12:55:11Z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