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Comprehensive</w:t>
      </w:r>
      <w:r>
        <w:t xml:space="preserve"> </w:t>
      </w:r>
      <w:r>
        <w:t xml:space="preserve">Audit</w:t>
      </w:r>
      <w:r>
        <w:t xml:space="preserve"> </w:t>
      </w:r>
      <w:r>
        <w:t xml:space="preserve">Framework</w:t>
      </w:r>
      <w:r>
        <w:t xml:space="preserve"> </w:t>
      </w:r>
      <w:r>
        <w:t xml:space="preserve">for</w:t>
      </w:r>
      <w:r>
        <w:t xml:space="preserve"> </w:t>
      </w:r>
      <w:r>
        <w:t xml:space="preserve">Financial</w:t>
      </w:r>
      <w:r>
        <w:t xml:space="preserve"> </w:t>
      </w:r>
      <w:r>
        <w:t xml:space="preserve">Compliance</w:t>
      </w:r>
      <w:r>
        <w:t xml:space="preserve"> </w:t>
      </w:r>
      <w:r>
        <w:t xml:space="preserve">in</w:t>
      </w:r>
      <w:r>
        <w:t xml:space="preserve"> </w:t>
      </w:r>
      <w:r>
        <w:t xml:space="preserve">Italy,</w:t>
      </w:r>
      <w:r>
        <w:t xml:space="preserve"> </w:t>
      </w:r>
      <w:r>
        <w:t xml:space="preserve">Rome</w:t>
      </w:r>
    </w:p>
    <w:bookmarkStart w:id="32" w:name="Xe62b17c9cc72dfa947c5d93667e713bd6567a91"/>
    <w:p>
      <w:pPr>
        <w:pStyle w:val="Heading1"/>
      </w:pPr>
      <w:r>
        <w:t xml:space="preserve">Project Report: Strategic Audit Implementation in Italy, Rome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Board of Directors and Stakeholders</w:t>
      </w:r>
      <w:r>
        <w:br/>
      </w:r>
      <w:r>
        <w:rPr>
          <w:bCs/>
          <w:b/>
        </w:rPr>
        <w:t xml:space="preserve">From:</w:t>
      </w:r>
      <w:r>
        <w:t xml:space="preserve"> </w:t>
      </w:r>
      <w:r>
        <w:t xml:space="preserve">Lead Auditor and Compliance Team</w:t>
      </w:r>
      <w:r>
        <w:br/>
      </w:r>
    </w:p>
    <w:p>
      <w:pPr>
        <w:pStyle w:val="BodyText"/>
      </w:pPr>
      <w:r>
        <w:t xml:space="preserve">: Execution of the Auditing Framework within the Italian Jurisdiction</w:t>
      </w:r>
    </w:p>
    <w:bookmarkStart w:id="20" w:name="executive-summary"/>
    <w:p>
      <w:pPr>
        <w:pStyle w:val="Heading2"/>
      </w:pPr>
      <w:r>
        <w:t xml:space="preserve">1. Executive Summary</w:t>
      </w:r>
    </w:p>
    <w:p>
      <w:pPr>
        <w:pStyle w:val="FirstParagraph"/>
      </w:pPr>
      <w:r>
        <w:t xml:space="preserve">This Project Report outlines the strategic approach, operational challenges, and compliance requirements associated with conducting an independent Auditor review within the specific jurisdiction of Italy Rome. As a central hub for both historical financial institutions and modern corporate headquarters in Southern Europe, Rome presents a unique landscape for audit practices. The primary objective of this project is to ensure that all financial reporting mechanisms adhere strictly to Italian national laws, European Union directives, and international auditing standards. This document serves as a comprehensive guide detailing the methodology adopted by the Auditor team to mitigate risks and enhance transparency for stakeholders operating in this dynamic market.</w:t>
      </w:r>
    </w:p>
    <w:bookmarkEnd w:id="20"/>
    <w:bookmarkStart w:id="21" w:name="introduction-and-scope"/>
    <w:p>
      <w:pPr>
        <w:pStyle w:val="Heading2"/>
      </w:pPr>
      <w:r>
        <w:t xml:space="preserve">2. Introduction and Scope</w:t>
      </w:r>
    </w:p>
    <w:p>
      <w:pPr>
        <w:pStyle w:val="FirstParagraph"/>
      </w:pPr>
      <w:r>
        <w:t xml:space="preserve">The role of an Auditor is pivotal in maintaining the integrity of financial markets, particularly in a region as economically significant as Italy Rome. The scope of this project encompasses the examination of internal controls, risk management processes, and financial statement accuracy for entities registered within the capital city. It is imperative to recognize that "Italy Rome" is not merely a geographic location but a specific regulatory ecosystem governed by the</w:t>
      </w:r>
      <w:r>
        <w:t xml:space="preserve"> </w:t>
      </w:r>
      <w:r>
        <w:rPr>
          <w:iCs/>
          <w:i/>
        </w:rPr>
        <w:t xml:space="preserve">Collegio Nazionale dei Dottori Commercialisti e degli Esperti Contabili</w:t>
      </w:r>
      <w:r>
        <w:t xml:space="preserve"> </w:t>
      </w:r>
      <w:r>
        <w:t xml:space="preserve">(National Council of Chartered Accountants and Accounting Experts).</w:t>
      </w:r>
    </w:p>
    <w:p>
      <w:pPr>
        <w:pStyle w:val="BodyText"/>
      </w:pPr>
      <w:r>
        <w:t xml:space="preserve">The Auditor must navigate a complex web of regulations, including the Italian Civil Code (</w:t>
      </w:r>
      <w:r>
        <w:rPr>
          <w:iCs/>
          <w:i/>
        </w:rPr>
        <w:t xml:space="preserve">Codice Civile</w:t>
      </w:r>
      <w:r>
        <w:t xml:space="preserve">) and the decrees issued by CONSOB (the Italian Companies and Exchange Commission). This report details how our firm has adapted its auditing protocols to meet these stringent local requirements while maintaining global best practices.</w:t>
      </w:r>
    </w:p>
    <w:bookmarkEnd w:id="21"/>
    <w:bookmarkStart w:id="22" w:name="regulatory-environment-in-italy-rome"/>
    <w:p>
      <w:pPr>
        <w:pStyle w:val="Heading2"/>
      </w:pPr>
      <w:r>
        <w:t xml:space="preserve">3. Regulatory Environment in Italy Rome</w:t>
      </w:r>
    </w:p>
    <w:p>
      <w:pPr>
        <w:pStyle w:val="FirstParagraph"/>
      </w:pPr>
      <w:r>
        <w:t xml:space="preserve">To perform an effective audit in Italy Rome, one must first understand the legislative framework. The audit landscape is heavily influenced by:</w:t>
      </w:r>
    </w:p>
    <w:p>
      <w:pPr>
        <w:numPr>
          <w:ilvl w:val="0"/>
          <w:numId w:val="1001"/>
        </w:numPr>
        <w:pStyle w:val="Compact"/>
      </w:pPr>
      <w:r>
        <w:rPr>
          <w:bCs/>
          <w:b/>
        </w:rPr>
        <w:t xml:space="preserve">The Civil Code:</w:t>
      </w:r>
      <w:r>
        <w:t xml:space="preserve"> </w:t>
      </w:r>
      <w:r>
        <w:t xml:space="preserve">Articles 2409 and onwards dictate the duties of statutory auditors (</w:t>
      </w:r>
      <w:r>
        <w:rPr>
          <w:iCs/>
          <w:i/>
        </w:rPr>
        <w:t xml:space="preserve">sindaci</w:t>
      </w:r>
      <w:r>
        <w:t xml:space="preserve">). These laws mandate rigorous oversight of management actions.</w:t>
      </w:r>
    </w:p>
    <w:p>
      <w:pPr>
        <w:numPr>
          <w:ilvl w:val="0"/>
          <w:numId w:val="1001"/>
        </w:numPr>
        <w:pStyle w:val="Compact"/>
      </w:pPr>
      <w:r>
        <w:rPr>
          <w:bCs/>
          <w:b/>
        </w:rPr>
        <w:t xml:space="preserve">Tax Regulations:</w:t>
      </w:r>
      <w:r>
        <w:t xml:space="preserve"> </w:t>
      </w:r>
      <w:r>
        <w:t xml:space="preserve">The Italian tax system is complex. An Auditor in Rome must possess a deep understanding of Value Added Tax (IVA), corporate income tax (IRES), and regional taxes to ensure compliance and avoid penalties for clients.</w:t>
      </w:r>
    </w:p>
    <w:p>
      <w:pPr>
        <w:numPr>
          <w:ilvl w:val="0"/>
          <w:numId w:val="1001"/>
        </w:numPr>
        <w:pStyle w:val="Compact"/>
      </w:pPr>
      <w:r>
        <w:rPr>
          <w:bCs/>
          <w:b/>
        </w:rPr>
        <w:t xml:space="preserve">Governance Codes:</w:t>
      </w:r>
      <w:r>
        <w:t xml:space="preserve"> </w:t>
      </w:r>
      <w:r>
        <w:t xml:space="preserve">Many large corporations in Italy Rome follow the Code of Corporate Governance. The Auditor’s role extends beyond numbers to assessing the effectiveness of governance structures.</w:t>
      </w:r>
    </w:p>
    <w:p>
      <w:pPr>
        <w:pStyle w:val="FirstParagraph"/>
      </w:pPr>
      <w:r>
        <w:t xml:space="preserve">The presence of numerous state-owned enterprises and public administrations in Rome adds another layer of complexity. Auditors here must adhere to strict public sector auditing standards, which differ from private sector methodologies.</w:t>
      </w:r>
    </w:p>
    <w:bookmarkEnd w:id="22"/>
    <w:bookmarkStart w:id="26" w:name="methodology-the-role-of-the-auditor"/>
    <w:p>
      <w:pPr>
        <w:pStyle w:val="Heading2"/>
      </w:pPr>
      <w:r>
        <w:t xml:space="preserve">4. Methodology: The Role of the Auditor</w:t>
      </w:r>
    </w:p>
    <w:p>
      <w:pPr>
        <w:pStyle w:val="FirstParagraph"/>
      </w:pPr>
      <w:r>
        <w:t xml:space="preserve">The methodology employed by our Auditor team is designed to be robust, risk-based, and culturally aware. The process follows these key phases:</w:t>
      </w:r>
    </w:p>
    <w:bookmarkStart w:id="23" w:name="planning-and-risk-assessment"/>
    <w:p>
      <w:pPr>
        <w:pStyle w:val="Heading3"/>
      </w:pPr>
      <w:r>
        <w:t xml:space="preserve">4.1 Planning and Risk Assessment</w:t>
      </w:r>
    </w:p>
    <w:p>
      <w:pPr>
        <w:pStyle w:val="FirstParagraph"/>
      </w:pPr>
      <w:r>
        <w:t xml:space="preserve">The initial phase involves a thorough understanding of the client’s business environment within Italy Rome. This includes analyzing market volatility in the European sector, supply chain disruptions, and local economic trends specific to the Lazio region. The Auditor identifies key risks related to revenue recognition, asset valuation, and liability estimation.</w:t>
      </w:r>
    </w:p>
    <w:bookmarkEnd w:id="23"/>
    <w:bookmarkStart w:id="24" w:name="internal-control-evaluation"/>
    <w:p>
      <w:pPr>
        <w:pStyle w:val="Heading3"/>
      </w:pPr>
      <w:r>
        <w:t xml:space="preserve">4.2 Internal Control Evaluation</w:t>
      </w:r>
    </w:p>
    <w:p>
      <w:pPr>
        <w:pStyle w:val="FirstParagraph"/>
      </w:pPr>
      <w:r>
        <w:t xml:space="preserve">A critical component of our audit is testing the internal control systems. In Italy Rome, where family-owned businesses often hold significant economic power, the separation of ownership and management can sometimes be blurred. The Auditor must assess whether these governance structures provide sufficient checks and balances against fraud and error.</w:t>
      </w:r>
    </w:p>
    <w:bookmarkEnd w:id="24"/>
    <w:bookmarkStart w:id="25" w:name="substantive-testing"/>
    <w:p>
      <w:pPr>
        <w:pStyle w:val="Heading3"/>
      </w:pPr>
      <w:r>
        <w:t xml:space="preserve">4.3 Substantive Testing</w:t>
      </w:r>
    </w:p>
    <w:p>
      <w:pPr>
        <w:pStyle w:val="FirstParagraph"/>
      </w:pPr>
      <w:r>
        <w:t xml:space="preserve">This phase involves detailed testing of transactions and balances. Given the seasonal nature of tourism in Italy Rome, cash flow audits require special attention during peak tourist seasons (Spring/Summer) versus off-peak periods. The Auditor verifies the existence and valuation of assets, ensuring that financial statements reflect a true and fair view.</w:t>
      </w:r>
    </w:p>
    <w:bookmarkEnd w:id="25"/>
    <w:bookmarkEnd w:id="26"/>
    <w:bookmarkStart w:id="27" w:name="challenges-specific-to-the-region"/>
    <w:p>
      <w:pPr>
        <w:pStyle w:val="Heading2"/>
      </w:pPr>
      <w:r>
        <w:t xml:space="preserve">5. Challenges Specific to the Region</w:t>
      </w:r>
    </w:p>
    <w:p>
      <w:pPr>
        <w:pStyle w:val="FirstParagraph"/>
      </w:pPr>
      <w:r>
        <w:rPr>
          <w:bCs/>
          <w:b/>
        </w:rPr>
        <w:t xml:space="preserve">Key Challenge:</w:t>
      </w:r>
      <w:r>
        <w:br/>
      </w:r>
      <w:r>
        <w:t xml:space="preserve">Navigating Bureaucratic Delays and Digital Transformation.</w:t>
      </w:r>
      <w:r>
        <w:br/>
      </w:r>
      <w:r>
        <w:t xml:space="preserve">While Italy Rome is a modern financial center, bureaucratic inertia can still affect audit timelines. Furthermore, the ongoing digital transformation of Italian public administration requires Auditors to adapt to new digital reporting formats (e.g.,</w:t>
      </w:r>
      <w:r>
        <w:t xml:space="preserve"> </w:t>
      </w:r>
      <w:r>
        <w:rPr>
          <w:iCs/>
          <w:i/>
        </w:rPr>
        <w:t xml:space="preserve">SDI</w:t>
      </w:r>
      <w:r>
        <w:t xml:space="preserve"> </w:t>
      </w:r>
      <w:r>
        <w:t xml:space="preserve">- Sistema di Interscambio).</w:t>
      </w:r>
    </w:p>
    <w:p>
      <w:pPr>
        <w:pStyle w:val="BodyText"/>
      </w:pPr>
      <w:r>
        <w:t xml:space="preserve">Another significant challenge is the language barrier and cultural nuance. While English is widely spoken in corporate boardrooms, legal documents and tax records in Italy Rome are primarily in Italian. The Auditor team includes native speakers to ensure no critical information is lost in translation.</w:t>
      </w:r>
    </w:p>
    <w:bookmarkEnd w:id="27"/>
    <w:bookmarkStart w:id="28" w:name="technology-and-data-analytics"/>
    <w:p>
      <w:pPr>
        <w:pStyle w:val="Heading2"/>
      </w:pPr>
      <w:r>
        <w:t xml:space="preserve">6. Technology and Data Analytics</w:t>
      </w:r>
    </w:p>
    <w:p>
      <w:pPr>
        <w:pStyle w:val="FirstParagraph"/>
      </w:pPr>
      <w:r>
        <w:t xml:space="preserve">In modern auditing, technology is a force multiplier. Our Auditor utilizes advanced data analytics tools to process large volumes of transactional data quickly and accurately. In the context of Italy Rome, where digital invoicing (</w:t>
      </w:r>
      <w:r>
        <w:rPr>
          <w:iCs/>
          <w:i/>
        </w:rPr>
        <w:t xml:space="preserve">Fattura Elettronica</w:t>
      </w:r>
      <w:r>
        <w:t xml:space="preserve">) is mandatory, automated tools allow us to reconcile millions of invoices in real-time, reducing manual effort and increasing accuracy.</w:t>
      </w:r>
    </w:p>
    <w:bookmarkEnd w:id="28"/>
    <w:bookmarkStart w:id="29" w:name="ethical-considerations-and-independence"/>
    <w:p>
      <w:pPr>
        <w:pStyle w:val="Heading2"/>
      </w:pPr>
      <w:r>
        <w:t xml:space="preserve">7. Ethical Considerations and Independence</w:t>
      </w:r>
    </w:p>
    <w:p>
      <w:pPr>
        <w:pStyle w:val="FirstParagraph"/>
      </w:pPr>
      <w:r>
        <w:t xml:space="preserve">The integrity of the Auditor depends on strict adherence to ethical standards. In a close-knit professional community like Italy Rome, maintaining independence is crucial. Our firm enforces a zero-tolerance policy regarding conflicts of interest. Regular rotation of audit partners is practiced to ensure fresh perspectives and maintain objectivity.</w:t>
      </w:r>
    </w:p>
    <w:bookmarkEnd w:id="29"/>
    <w:bookmarkStart w:id="30" w:name="conclusion-and-recommendations"/>
    <w:p>
      <w:pPr>
        <w:pStyle w:val="Heading2"/>
      </w:pPr>
      <w:r>
        <w:t xml:space="preserve">8. Conclusion and Recommendations</w:t>
      </w:r>
    </w:p>
    <w:p>
      <w:pPr>
        <w:pStyle w:val="FirstParagraph"/>
      </w:pPr>
      <w:r>
        <w:t xml:space="preserve">In conclusion, conducting an audit in Italy Rome requires a specialized skill set that blends technical accounting knowledge with deep regional expertise. The Auditor must be fluent not only in the language of finance but also in the language of Italian law and culture.</w:t>
      </w:r>
    </w:p>
    <w:p>
      <w:pPr>
        <w:pStyle w:val="BodyText"/>
      </w:pPr>
      <w:r>
        <w:t xml:space="preserve">We recommend that stakeholders engaging our services prepare for a collaborative partnership. Transparency from management is essential for an efficient audit process. Furthermore, we advise continuous monitoring of regulatory changes in Italy Rome, as EU directives are frequently transposed into local law at a rapid pace.</w:t>
      </w:r>
    </w:p>
    <w:p>
      <w:pPr>
        <w:pStyle w:val="BodyText"/>
      </w:pPr>
      <w:r>
        <w:t xml:space="preserve">By adhering to the methodologies outlined in this Project Report, we ensure that our clients achieve compliance, operational efficiency, and investor confidence. The role of the Auditor is not merely to check boxes but to provide valuable insights that drive sustainable growth in the vibrant economic landscape of Italy Rome.</w:t>
      </w:r>
    </w:p>
    <w:bookmarkEnd w:id="30"/>
    <w:bookmarkStart w:id="31" w:name="appendices"/>
    <w:p>
      <w:pPr>
        <w:pStyle w:val="Heading2"/>
      </w:pPr>
      <w:r>
        <w:t xml:space="preserve">9. Appendices</w:t>
      </w:r>
    </w:p>
    <w:p>
      <w:pPr>
        <w:numPr>
          <w:ilvl w:val="0"/>
          <w:numId w:val="1002"/>
        </w:numPr>
        <w:pStyle w:val="Compact"/>
      </w:pPr>
      <w:r>
        <w:rPr>
          <w:bCs/>
          <w:b/>
        </w:rPr>
        <w:t xml:space="preserve">A:</w:t>
      </w:r>
      <w:r>
        <w:t xml:space="preserve"> </w:t>
      </w:r>
      <w:r>
        <w:t xml:space="preserve">List of Relevant Italian Accounting Standards (OIC)</w:t>
      </w:r>
    </w:p>
    <w:p>
      <w:pPr>
        <w:numPr>
          <w:ilvl w:val="0"/>
          <w:numId w:val="1002"/>
        </w:numPr>
        <w:pStyle w:val="Compact"/>
      </w:pPr>
      <w:r>
        <w:rPr>
          <w:bCs/>
          <w:b/>
        </w:rPr>
        <w:t xml:space="preserve">B:</w:t>
      </w:r>
    </w:p>
    <w:p>
      <w:pPr>
        <w:numPr>
          <w:ilvl w:val="0"/>
          <w:numId w:val="1002"/>
        </w:numPr>
        <w:pStyle w:val="Compact"/>
      </w:pPr>
      <w:r>
        <w:t xml:space="preserve">C:: Glossary of Key Terms in Italian Corporate Law</w:t>
      </w:r>
    </w:p>
    <w:p>
      <w:r>
        <w:pict>
          <v:rect style="width:0;height:1.5pt" o:hralign="center" o:hrstd="t" o:hr="t"/>
        </w:pict>
      </w:r>
    </w:p>
    <w:p>
      <w:pPr>
        <w:pStyle w:val="FirstParagraph"/>
      </w:pPr>
      <w:r>
        <w:rPr>
          <w:iCs/>
          <w:i/>
        </w:rPr>
        <w:t xml:space="preserve">This report is confidential and intended solely for the use of the intended recipients. Unauthorized distribution or copying is prohibited.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Comprehensive Audit Framework for Financial Compliance in Italy, Rome</dc:title>
  <dc:creator/>
  <cp:keywords/>
  <dcterms:created xsi:type="dcterms:W3CDTF">2026-07-29T07:53:30Z</dcterms:created>
  <dcterms:modified xsi:type="dcterms:W3CDTF">2026-07-29T07:53:30Z</dcterms:modified>
</cp:coreProperties>
</file>

<file path=docProps/custom.xml><?xml version="1.0" encoding="utf-8"?>
<Properties xmlns="http://schemas.openxmlformats.org/officeDocument/2006/custom-properties" xmlns:vt="http://schemas.openxmlformats.org/officeDocument/2006/docPropsVTypes"/>
</file>