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Auditor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26" w:name="Xf457d1aca929fc07e49fc4376f9149a36c7292f"/>
    <w:p>
      <w:pPr>
        <w:pStyle w:val="Heading1"/>
      </w:pPr>
      <w:r>
        <w:t xml:space="preserve">Final Project Report:</w:t>
      </w:r>
      <w:r>
        <w:br/>
      </w:r>
      <w:r>
        <w:t xml:space="preserve">The Strategic Role of the Auditor in Japan Kyoto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Steering Committee</w:t>
      </w:r>
      <w:r>
        <w:br/>
      </w:r>
      <w:r>
        <w:rPr>
          <w:bCs/>
          <w:b/>
        </w:rPr>
        <w:t xml:space="preserve">From:</w:t>
      </w:r>
    </w:p>
    <w:p>
      <w:pPr>
        <w:pStyle w:val="BodyText"/>
      </w:pPr>
      <w:r>
        <w:t xml:space="preserve">This report outlines the comprehensive framework for implementing a rigorous auditing system within our operations in Japan Kyoto. It addresses the unique cultural, regulatory, and operational landscapes specific to this region.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expansion of corporate operations into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presents both significant opportunities and complex challenges regarding financial transparency, compliance, and ethical governance. This Project Report details the necessity of establishing a robust auditing function tailored to the specific nuances of this historic yet modernizing city. The primary objective is to ensure that all financial reporting and operational processes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meet international standards while respecting local legal frameworks and cultural expectations.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in this context extends beyond traditional number-crunching. It serves as a critical bridge between global headquarters and local stakeholders, ensuring integrity, mitigating risk, and fostering trust within the community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This document provides a detailed analysis of why an independent and culturally competent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is indispensable for success in this region.</w:t>
      </w:r>
    </w:p>
    <w:bookmarkEnd w:id="20"/>
    <w:bookmarkStart w:id="21" w:name="regulatory-landscape-in-japan-kyoto"/>
    <w:p>
      <w:pPr>
        <w:pStyle w:val="Heading2"/>
      </w:pPr>
      <w:r>
        <w:t xml:space="preserve">2. Regulatory Landscape in Japan Kyoto</w:t>
      </w:r>
    </w:p>
    <w:p>
      <w:pPr>
        <w:pStyle w:val="FirstParagraph"/>
      </w:pPr>
      <w:r>
        <w:t xml:space="preserve">The financial environment in</w:t>
      </w:r>
    </w:p>
    <w:p>
      <w:pPr>
        <w:pStyle w:val="BodyText"/>
      </w:pPr>
      <w:r>
        <w:t xml:space="preserve">Japan Kyoto</w:t>
      </w:r>
    </w:p>
    <w:bookmarkEnd w:id="21"/>
    <w:p>
      <w:pPr>
        <w:pStyle w:val="BodyText"/>
      </w:pPr>
      <w:r>
        <w:br/>
      </w:r>
    </w:p>
    <w:p>
      <w:pPr>
        <w:pStyle w:val="BodyText"/>
      </w:pPr>
      <w:r>
        <w:t xml:space="preserve">The regulatory landscape in</w:t>
      </w:r>
      <w:r>
        <w:t xml:space="preserve"> </w:t>
      </w:r>
      <w:r>
        <w:rPr>
          <w:bCs/>
          <w:b/>
        </w:rPr>
        <w:t xml:space="preserve">Japan Kyoto</w:t>
      </w:r>
    </w:p>
    <w:p>
      <w:pPr>
        <w:pStyle w:val="BodyText"/>
      </w:pPr>
      <w:r>
        <w:t xml:space="preserve">FSA (Financial Services Agency) Guidelines: The FSA mandates strict adherence to the Financial Instruments and Exchange Act, which directly impacts how financial statements are prepared and audited.</w:t>
      </w:r>
    </w:p>
    <w:p>
      <w:pPr>
        <w:pStyle w:val="BodyText"/>
      </w:pPr>
      <w:r>
        <w:t xml:space="preserve">Tax Code Compliance: Japan's complex tax code requires precise auditing of corporate taxes, consumption tax, and withholding taxes. Any discrepancy can lead to severe penalties.</w:t>
      </w:r>
    </w:p>
    <w:p>
      <w:pPr>
        <w:pStyle w:val="BodyText"/>
      </w:pPr>
      <w:r>
        <w:t xml:space="preserve">Local Municipal Ordinances: As</w:t>
      </w:r>
      <w:r>
        <w:t xml:space="preserve"> </w:t>
      </w:r>
      <w:r>
        <w:rPr>
          <w:bCs/>
          <w:b/>
        </w:rPr>
        <w:t xml:space="preserve">Japan Kyoto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Auditor</w:t>
      </w:r>
    </w:p>
    <w:bookmarkStart w:id="22" w:name="cultural-nuances-and-business-ethics"/>
    <w:p>
      <w:pPr>
        <w:pStyle w:val="Heading2"/>
      </w:pPr>
      <w:r>
        <w:t xml:space="preserve">3. Cultural Nuances and Business Ethics</w:t>
      </w:r>
    </w:p>
    <w:p>
      <w:pPr>
        <w:pStyle w:val="FirstParagraph"/>
      </w:pPr>
      <w:r>
        <w:t xml:space="preserve">Culture plays a pivotal role in business operations in</w:t>
      </w:r>
      <w:r>
        <w:t xml:space="preserve"> </w:t>
      </w:r>
      <w:r>
        <w:rPr>
          <w:iCs/>
          <w:i/>
        </w:rPr>
        <w:t xml:space="preserve">Japao Kyoto.</w:t>
      </w:r>
      <w:r>
        <w:t xml:space="preserve">The concept of "Wa" (harmony) influences decision-making processes and reporting structures. An effective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must navigate these subtleties with care. For instance, direct confrontation regarding financial discrepancies might damage long-term relationships with local suppliers and partners in</w:t>
      </w:r>
    </w:p>
    <w:p>
      <w:pPr>
        <w:pStyle w:val="BodyText"/>
      </w:pPr>
      <w:r>
        <w:t xml:space="preserve">Japan Kyoto.</w:t>
      </w:r>
    </w:p>
    <w:p>
      <w:pPr>
        <w:pStyle w:val="BodyText"/>
      </w:pPr>
      <w:r>
        <w:t xml:space="preserve">Tactful Communication: The</w:t>
      </w:r>
      <w:r>
        <w:t xml:space="preserve"> </w:t>
      </w:r>
      <w:r>
        <w:t xml:space="preserve">Audit reports must be framed constructively to maintain harmony while ensuring compliance.</w:t>
      </w:r>
    </w:p>
    <w:p>
      <w:pPr>
        <w:pStyle w:val="BodyText"/>
      </w:pPr>
      <w:r>
        <w:t xml:space="preserve">Relationship Building: Trust is paramount. The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must build rapport with local staff to gain access to accurate information without creating an atmosphere of suspicion.</w:t>
      </w:r>
    </w:p>
    <w:p>
      <w:pPr>
        <w:pStyle w:val="BodyText"/>
      </w:pPr>
      <w:r>
        <w:t xml:space="preserve">Cultural sensitivity training for the</w:t>
      </w:r>
      <w:r>
        <w:t xml:space="preserve"> </w:t>
      </w:r>
      <w:r>
        <w:t xml:space="preserve">Audit team is a critical component of this project. Understanding the nuances of business etiquette in</w:t>
      </w:r>
      <w:r>
        <w:t xml:space="preserve"> </w:t>
      </w:r>
      <w:r>
        <w:t xml:space="preserve">Japao Kyoto</w:t>
      </w:r>
    </w:p>
    <w:bookmarkEnd w:id="22"/>
    <w:bookmarkStart w:id="23" w:name="X2872c552800dd4fdb4bad464959265fb5fcec68"/>
    <w:p>
      <w:pPr>
        <w:pStyle w:val="Heading2"/>
      </w:pPr>
      <w:r>
        <w:t xml:space="preserve">4. Operational Challenges and Risk Management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Japan Kyoto</w:t>
      </w:r>
    </w:p>
    <w:p>
      <w:pPr>
        <w:pStyle w:val="BodyText"/>
      </w:pPr>
      <w:r>
        <w:t xml:space="preserve">Currency Fluctuation: The volatility of the Yen affects financial reporting. The</w:t>
      </w:r>
    </w:p>
    <w:p>
      <w:pPr>
        <w:pStyle w:val="BodyText"/>
      </w:pPr>
      <w:r>
        <w:t xml:space="preserve">Auditor must implement rigorous checks on foreign exchange transactions.</w:t>
      </w:r>
    </w:p>
    <w:p>
      <w:pPr>
        <w:pStyle w:val="BodyText"/>
      </w:pPr>
      <w:r>
        <w:t xml:space="preserve">Supply Chain Transparency: Ensuring that all suppliers in the region adhere to ethical standards requires thorough due diligence. This is particularly sensitive in industries like textiles and food processing, which are prominent in</w:t>
      </w:r>
      <w:r>
        <w:t xml:space="preserve"> </w:t>
      </w:r>
      <w:r>
        <w:rPr>
          <w:iCs/>
          <w:i/>
        </w:rPr>
        <w:t xml:space="preserve">Japao Kyoto</w:t>
      </w:r>
      <w:r>
        <w:t xml:space="preserve">.</w:t>
      </w:r>
    </w:p>
    <w:bookmarkEnd w:id="23"/>
    <w:bookmarkStart w:id="24" w:name="the-strategic-value-of-the-auditor"/>
    <w:p>
      <w:pPr>
        <w:pStyle w:val="Heading2"/>
      </w:pPr>
      <w:r>
        <w:t xml:space="preserve">5. The Strategic Value of the Auditor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serves as a guardian of corporate integrity. In the context of</w:t>
      </w:r>
    </w:p>
    <w:p>
      <w:pPr>
        <w:pStyle w:val="BodyText"/>
      </w:pPr>
      <w:r>
        <w:t xml:space="preserve">Japao Kyoto,</w:t>
      </w:r>
    </w:p>
    <w:p>
      <w:pPr>
        <w:pStyle w:val="BodyText"/>
      </w:pPr>
      <w:r>
        <w:t xml:space="preserve">Risk Mitigation: Proactive identification of potential compliance issues before they escalate into legal problems.</w:t>
      </w:r>
    </w:p>
    <w:p>
      <w:pPr>
        <w:pStyle w:val="BodyText"/>
      </w:pPr>
      <w:r>
        <w:t xml:space="preserve">Stakeholder Confidence: Regular, transparent audits enhance credibility with investors, partners, and the local community in</w:t>
      </w:r>
      <w:r>
        <w:t xml:space="preserve"> </w:t>
      </w:r>
      <w:r>
        <w:rPr>
          <w:iCs/>
          <w:i/>
        </w:rPr>
        <w:t xml:space="preserve">Japao Kyoto</w:t>
      </w:r>
      <w:r>
        <w:t xml:space="preserve">.</w:t>
      </w:r>
    </w:p>
    <w:bookmarkEnd w:id="24"/>
    <w:bookmarkStart w:id="25" w:name="recommendations-for-implementation"/>
    <w:p>
      <w:pPr>
        <w:pStyle w:val="Heading2"/>
      </w:pPr>
      <w:r>
        <w:t xml:space="preserve">6. Recommendations for Implementation</w:t>
      </w:r>
    </w:p>
    <w:p>
      <w:pPr>
        <w:pStyle w:val="FirstParagraph"/>
      </w:pPr>
      <w:r>
        <w:t xml:space="preserve">To ensure the success of this initiative, we recommend the following steps:</w:t>
      </w:r>
    </w:p>
    <w:p>
      <w:pPr>
        <w:numPr>
          <w:ilvl w:val="0"/>
          <w:numId w:val="1001"/>
        </w:numPr>
        <w:pStyle w:val="Compact"/>
      </w:pPr>
      <w:r>
        <w:t xml:space="preserve">Hire Local Experts: Recruit</w:t>
      </w:r>
    </w:p>
    <w:p>
      <w:pPr>
        <w:numPr>
          <w:ilvl w:val="0"/>
          <w:numId w:val="1000"/>
        </w:numPr>
        <w:pStyle w:val="Compact"/>
      </w:pPr>
      <w:r>
        <w:t xml:space="preserve">Audit professionals with experience in Japanese accounting standards.</w:t>
      </w:r>
    </w:p>
    <w:p>
      <w:pPr>
        <w:pStyle w:val="FirstParagraph"/>
      </w:pPr>
      <w:r>
        <w:t xml:space="preserve">This Project Report underscores that the integration of a specialized</w:t>
      </w:r>
      <w:r>
        <w:t xml:space="preserve"> </w:t>
      </w:r>
      <w:r>
        <w:rPr>
          <w:bCs/>
          <w:b/>
        </w:rPr>
        <w:t xml:space="preserve">Auditor</w:t>
      </w:r>
      <w:r>
        <w:t xml:space="preserve"> </w:t>
      </w:r>
      <w:r>
        <w:t xml:space="preserve">function is not merely a regulatory requirement but a strategic asset for our operations in</w:t>
      </w:r>
      <w:r>
        <w:t xml:space="preserve"> </w:t>
      </w:r>
      <w:r>
        <w:rPr>
          <w:iCs/>
          <w:i/>
        </w:rPr>
        <w:t xml:space="preserve">Japao Kyoto.</w:t>
      </w:r>
      <w:r>
        <w:t xml:space="preserve"> </w:t>
      </w:r>
      <w:r>
        <w:t xml:space="preserve">By prioritizing transparency, cultural competence, and rigorous compliance, we can establish a sustainable and successful presence in this vibrant region.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End of Report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 Project Report: Japan Kyoto</dc:title>
  <dc:creator/>
  <dc:language>en</dc:language>
  <cp:keywords/>
  <dcterms:created xsi:type="dcterms:W3CDTF">2026-07-30T08:32:04Z</dcterms:created>
  <dcterms:modified xsi:type="dcterms:W3CDTF">2026-07-30T08:32:04Z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