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Project</w:t>
      </w:r>
      <w:r>
        <w:t xml:space="preserve"> </w:t>
      </w:r>
      <w:r>
        <w:t xml:space="preserve">Report:</w:t>
      </w:r>
      <w:r>
        <w:t xml:space="preserve"> </w:t>
      </w:r>
      <w:r>
        <w:t xml:space="preserve">Enhancing</w:t>
      </w:r>
      <w:r>
        <w:t xml:space="preserve"> </w:t>
      </w:r>
      <w:r>
        <w:t xml:space="preserve">Financial</w:t>
      </w:r>
      <w:r>
        <w:t xml:space="preserve"> </w:t>
      </w:r>
      <w:r>
        <w:t xml:space="preserve">Integrity</w:t>
      </w:r>
      <w:r>
        <w:t xml:space="preserve"> </w:t>
      </w:r>
      <w:r>
        <w:t xml:space="preserve">in</w:t>
      </w:r>
      <w:r>
        <w:t xml:space="preserve"> </w:t>
      </w:r>
      <w:r>
        <w:t xml:space="preserve">Kenya</w:t>
      </w:r>
      <w:r>
        <w:t xml:space="preserve"> </w:t>
      </w:r>
      <w:r>
        <w:t xml:space="preserve">Nairobi</w:t>
      </w:r>
    </w:p>
    <w:bookmarkStart w:id="30" w:name="Xcd80c282a0595a2bea4902291a672e6a237d832"/>
    <w:p>
      <w:pPr>
        <w:pStyle w:val="Heading1"/>
      </w:pPr>
      <w:r>
        <w:t xml:space="preserve">Auditor Project Report</w:t>
      </w:r>
      <w:r>
        <w:br/>
      </w:r>
      <w:r>
        <w:t xml:space="preserve">Strategic Implementation of Auditing Standards in Kenya 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Board of Directors and Stakeholders</w:t>
      </w:r>
    </w:p>
    <w:p>
      <w:pPr>
        <w:pStyle w:val="BodyText"/>
      </w:pPr>
      <w:r>
        <w:rPr>
          <w:bCs/>
          <w:b/>
        </w:rPr>
        <w:t xml:space="preserve">From:</w:t>
      </w:r>
      <w:r>
        <w:t xml:space="preserve"> </w:t>
      </w:r>
      <w:r>
        <w:t xml:space="preserve">Lead Audit Consultant Team</w:t>
      </w:r>
    </w:p>
    <w:p>
      <w:pPr>
        <w:pStyle w:val="BodyText"/>
      </w:pPr>
      <w:r>
        <w:t xml:space="preserve">Status:: Final Draft for Review</w:t>
      </w:r>
    </w:p>
    <w:p>
      <w:pPr>
        <w:pStyle w:val="BodyText"/>
      </w:pPr>
      <w:r>
        <w:t xml:space="preserve">The following document serves as a comprehensive project report regarding the implementation and operationalization of an independent audit framework within the bustling economic hub of Kenya Nairobi. This report outlines the scope, methodology, challenges, and strategic recommendations for deploying an</w:t>
      </w:r>
      <w:r>
        <w:t xml:space="preserve"> </w:t>
      </w:r>
      <w:r>
        <w:rPr>
          <w:bCs/>
          <w:b/>
        </w:rPr>
        <w:t xml:space="preserve">Auditor</w:t>
      </w:r>
      <w:r>
        <w:t xml:space="preserve"> </w:t>
      </w:r>
      <w:r>
        <w:t xml:space="preserve">function that adheres to both international best practices and local regulatory requirements specific to Kenya Nairobi.</w:t>
      </w:r>
    </w:p>
    <w:bookmarkStart w:id="20" w:name="executive-summary"/>
    <w:p>
      <w:pPr>
        <w:pStyle w:val="Heading2"/>
      </w:pPr>
      <w:r>
        <w:t xml:space="preserve">1. Executive Summary</w:t>
      </w:r>
    </w:p>
    <w:p>
      <w:pPr>
        <w:pStyle w:val="FirstParagraph"/>
      </w:pPr>
      <w:r>
        <w:t xml:space="preserve">In the rapidly evolving financial landscape of East Africa, the demand for transparent, accurate, and reliable financial reporting is at an all-time high. This project report details the establishment of a robust auditing mechanism designed specifically for entities operating within Kenya Nairobi. The primary objective was to ensure that every designated</w:t>
      </w:r>
      <w:r>
        <w:t xml:space="preserve"> </w:t>
      </w:r>
      <w:r>
        <w:rPr>
          <w:bCs/>
          <w:b/>
        </w:rPr>
        <w:t xml:space="preserve">Auditor</w:t>
      </w:r>
      <w:r>
        <w:t xml:space="preserve"> </w:t>
      </w:r>
      <w:r>
        <w:t xml:space="preserve">not only complies with the Institute of Certified Public Accountants of Kenya (ICPAK) standards but also integrates seamlessly with the regulatory frameworks enforced by bodies such as the Capital Markets Authority and the Kenya Revenue Authority (KRA).</w:t>
      </w:r>
    </w:p>
    <w:p>
      <w:pPr>
        <w:pStyle w:val="BodyText"/>
      </w:pPr>
      <w:r>
        <w:t xml:space="preserve">The report highlights that a strategic approach to auditing in this region requires more than just numerical verification; it demands a deep understanding of local tax laws, currency fluctuations, and socio-economic factors unique to Kenya Nairobi. By focusing on these nuances, we aim to provide stakeholders with confidence in the financial health of their organizations.</w:t>
      </w:r>
    </w:p>
    <w:bookmarkEnd w:id="20"/>
    <w:bookmarkStart w:id="21" w:name="project-background-and-context"/>
    <w:p>
      <w:pPr>
        <w:pStyle w:val="Heading2"/>
      </w:pPr>
      <w:r>
        <w:t xml:space="preserve">2. Project Background and Context</w:t>
      </w:r>
    </w:p>
    <w:p>
      <w:pPr>
        <w:pStyle w:val="FirstParagraph"/>
      </w:pPr>
      <w:r>
        <w:t xml:space="preserve">The economic center of gravity in East Africa has long been Nairobi. As a global hub for finance and technology, Kenya Nairobi attracts diverse investments ranging from multinational corporations to agile fintech startups. However, this rapid growth brings increased scrutiny regarding corporate governance and financial integrity.</w:t>
      </w:r>
    </w:p>
    <w:p>
      <w:pPr>
        <w:pStyle w:val="BodyText"/>
      </w:pPr>
      <w:r>
        <w:rPr>
          <w:bCs/>
          <w:b/>
        </w:rPr>
        <w:t xml:space="preserve">The Role of the Auditor</w:t>
      </w:r>
    </w:p>
    <w:p>
      <w:pPr>
        <w:pStyle w:val="BodyText"/>
      </w:pPr>
      <w:r>
        <w:t xml:space="preserve">In this context, the</w:t>
      </w:r>
      <w:r>
        <w:t xml:space="preserve"> </w:t>
      </w:r>
      <w:r>
        <w:rPr>
          <w:bCs/>
          <w:b/>
        </w:rPr>
        <w:t xml:space="preserve">Auditor</w:t>
      </w:r>
      <w:r>
        <w:t xml:space="preserve"> </w:t>
      </w:r>
      <w:r>
        <w:t xml:space="preserve">plays a pivotal role as the guardian of financial truth. Unlike standard accounting roles which focus on preparation, an auditor focuses on examination and assurance. Our project aimed to redefine how an auditor operates in Kenya Nairobi by shifting from reactive compliance checks to proactive risk management. The goal is to equip auditors with tools that detect fraud early, ensure tax compliance with KRA regulations, and prepare organizations for international listing standards.</w:t>
      </w:r>
    </w:p>
    <w:bookmarkEnd w:id="21"/>
    <w:bookmarkStart w:id="22" w:name="scope-of-the-audit-framework"/>
    <w:p>
      <w:pPr>
        <w:pStyle w:val="Heading2"/>
      </w:pPr>
      <w:r>
        <w:t xml:space="preserve">3. Scope of the Audit Framework</w:t>
      </w:r>
    </w:p>
    <w:p>
      <w:pPr>
        <w:pStyle w:val="FirstParagraph"/>
      </w:pPr>
      <w:r>
        <w:t xml:space="preserve">The scope of this project covers three main pillars:</w:t>
      </w:r>
    </w:p>
    <w:p>
      <w:pPr>
        <w:numPr>
          <w:ilvl w:val="0"/>
          <w:numId w:val="1001"/>
        </w:numPr>
        <w:pStyle w:val="Compact"/>
      </w:pPr>
      <w:r>
        <w:rPr>
          <w:bCs/>
          <w:b/>
        </w:rPr>
        <w:t xml:space="preserve">Tax Compliance Verification:</w:t>
      </w:r>
    </w:p>
    <w:p>
      <w:pPr>
        <w:numPr>
          <w:ilvl w:val="0"/>
          <w:numId w:val="1001"/>
        </w:numPr>
        <w:pStyle w:val="Compact"/>
      </w:pPr>
      <w:r>
        <w:t xml:space="preserve">This involves rigorous checks to ensure that all entities in Kenya Nairobi are correctly withholding taxes, managing Value Added Tax (VAT) filings, and adhering to the Finance Acts passed by the Kenyan Parliament. The auditor must verify that digital tax solutions like iTax are being utilized correctly.</w:t>
      </w:r>
    </w:p>
    <w:p>
      <w:pPr>
        <w:numPr>
          <w:ilvl w:val="0"/>
          <w:numId w:val="1001"/>
        </w:numPr>
        <w:pStyle w:val="Compact"/>
      </w:pPr>
      <w:r>
        <w:rPr>
          <w:bCs/>
          <w:b/>
        </w:rPr>
        <w:t xml:space="preserve">Operational Efficiency Analysis:</w:t>
      </w:r>
    </w:p>
    <w:p>
      <w:pPr>
        <w:numPr>
          <w:ilvl w:val="0"/>
          <w:numId w:val="1001"/>
        </w:numPr>
        <w:pStyle w:val="Compact"/>
      </w:pPr>
      <w:r>
        <w:t xml:space="preserve">An auditor must look beyond the numbers. In Kenya Nairobi, where labor costs and operational logistics can vary significantly, assessing internal controls is crucial. This section of the report details how auditors will evaluate supply chain integrity and payroll accuracy.</w:t>
      </w:r>
    </w:p>
    <w:p>
      <w:pPr>
        <w:numPr>
          <w:ilvl w:val="0"/>
          <w:numId w:val="1001"/>
        </w:numPr>
        <w:pStyle w:val="Compact"/>
      </w:pPr>
      <w:r>
        <w:rPr>
          <w:bCs/>
          <w:b/>
        </w:rPr>
        <w:t xml:space="preserve">Digital Transformation Integration:</w:t>
      </w:r>
    </w:p>
    <w:p>
      <w:pPr>
        <w:numPr>
          <w:ilvl w:val="0"/>
          <w:numId w:val="1001"/>
        </w:numPr>
        <w:pStyle w:val="Compact"/>
      </w:pPr>
      <w:r>
        <w:t xml:space="preserve">Kenya Nairobi is a leader in mobile money technology (e.g., M-Pesa). The audit framework includes specific protocols for verifying digital transactions, ensuring that cash flows recorded in traditional ledgers match real-time digital payment data.</w:t>
      </w:r>
    </w:p>
    <w:bookmarkEnd w:id="22"/>
    <w:bookmarkStart w:id="26" w:name="methodology-and-execution"/>
    <w:p>
      <w:pPr>
        <w:pStyle w:val="Heading2"/>
      </w:pPr>
      <w:r>
        <w:t xml:space="preserve">4. Methodology and Execution</w:t>
      </w:r>
    </w:p>
    <w:p>
      <w:pPr>
        <w:pStyle w:val="FirstParagraph"/>
      </w:pPr>
      <w:r>
        <w:t xml:space="preserve">To ensure the effectiveness of the Auditor in this region, we adopted a hybrid methodology combining data analytics with physical verification.</w:t>
      </w:r>
    </w:p>
    <w:bookmarkStart w:id="23" w:name="data-analytics"/>
    <w:p>
      <w:pPr>
        <w:pStyle w:val="Heading3"/>
      </w:pPr>
      <w:r>
        <w:rPr>
          <w:bCs/>
          <w:b/>
        </w:rPr>
        <w:t xml:space="preserve">Data Analytics</w:t>
      </w:r>
    </w:p>
    <w:p>
      <w:pPr>
        <w:pStyle w:val="FirstParagraph"/>
      </w:pPr>
      <w:r>
        <w:t xml:space="preserve">We utilized advanced auditing software capable of processing large datasets from Nairobi-based banks and financial institutions. This allows for 100% population testing rather than random sampling, reducing the risk of missing material misstatements.</w:t>
      </w:r>
    </w:p>
    <w:bookmarkEnd w:id="23"/>
    <w:bookmarkStart w:id="24" w:name="field-audits-in-kenya-nairobi"/>
    <w:p>
      <w:pPr>
        <w:pStyle w:val="Heading3"/>
      </w:pPr>
      <w:r>
        <w:rPr>
          <w:bCs/>
          <w:b/>
        </w:rPr>
        <w:t xml:space="preserve">Field Audits in Kenya Nairobi</w:t>
      </w:r>
    </w:p>
    <w:p>
      <w:pPr>
        <w:pStyle w:val="FirstParagraph"/>
      </w:pPr>
      <w:r>
        <w:t xml:space="preserve">A critical component of this project was on-site verification. The</w:t>
      </w:r>
      <w:r>
        <w:t xml:space="preserve"> </w:t>
      </w:r>
      <w:r>
        <w:rPr>
          <w:bCs/>
          <w:b/>
        </w:rPr>
        <w:t xml:space="preserve">Auditor</w:t>
      </w:r>
      <w:r>
        <w:t xml:space="preserve"> </w:t>
      </w:r>
      <w:r>
        <w:t xml:space="preserve">team conducted physical counts at warehouses and verified fixed assets across various locations in Kenya Nairobi. This hands-on approach ensures that the digital records reflect reality, combating fraud which can sometimes be facilitated by weak internal controls in rapidly expanding enterprises.</w:t>
      </w:r>
    </w:p>
    <w:bookmarkEnd w:id="24"/>
    <w:bookmarkStart w:id="25" w:name="stakeholder-interviews"/>
    <w:p>
      <w:pPr>
        <w:pStyle w:val="Heading3"/>
      </w:pPr>
      <w:r>
        <w:rPr>
          <w:bCs/>
          <w:b/>
        </w:rPr>
        <w:t xml:space="preserve">Stakeholder Interviews</w:t>
      </w:r>
    </w:p>
    <w:p>
      <w:pPr>
        <w:pStyle w:val="FirstParagraph"/>
      </w:pPr>
      <w:r>
        <w:t xml:space="preserve">We conducted interviews with management and key personnel to understand the internal culture of compliance. In Kenya Nairobi, corporate culture plays a significant role in financial reporting; therefore, understanding the human element is as important as analyzing spreadsheets.</w:t>
      </w:r>
    </w:p>
    <w:bookmarkEnd w:id="25"/>
    <w:bookmarkEnd w:id="26"/>
    <w:bookmarkStart w:id="27" w:name="challenges-identified"/>
    <w:p>
      <w:pPr>
        <w:pStyle w:val="Heading2"/>
      </w:pPr>
      <w:r>
        <w:rPr>
          <w:bCs/>
          <w:b/>
        </w:rPr>
        <w:t xml:space="preserve">Challenges Identified</w:t>
      </w:r>
    </w:p>
    <w:p>
      <w:pPr>
        <w:pStyle w:val="FirstParagraph"/>
      </w:pPr>
      <w:r>
        <w:rPr>
          <w:iCs/>
          <w:i/>
        </w:rPr>
        <w:t xml:space="preserve">Data Accessibility:</w:t>
      </w:r>
    </w:p>
    <w:p>
      <w:pPr>
        <w:pStyle w:val="BodyText"/>
      </w:pPr>
      <w:r>
        <w:t xml:space="preserve">In some cases, obtaining real-time data from third-party vendors in Kenya Nairobi proved difficult. The auditor had to negotiate access rights, which delayed initial phases of the project.</w:t>
      </w:r>
    </w:p>
    <w:p>
      <w:pPr>
        <w:pStyle w:val="BodyText"/>
      </w:pPr>
      <w:r>
        <w:rPr>
          <w:iCs/>
          <w:i/>
        </w:rPr>
        <w:t xml:space="preserve">Regulatory Changes:</w:t>
      </w:r>
    </w:p>
    <w:p>
      <w:pPr>
        <w:pStyle w:val="BodyText"/>
      </w:pPr>
      <w:r>
        <w:t xml:space="preserve">The regulatory environment in Kenya is dynamic. New directives from the Central Bank of Kenya and updates to tax laws require auditors to be agile. The report notes that continuous professional development for every auditor involved was essential to keep pace with these changes.</w:t>
      </w:r>
    </w:p>
    <w:bookmarkEnd w:id="27"/>
    <w:bookmarkStart w:id="28" w:name="recommendations"/>
    <w:p>
      <w:pPr>
        <w:pStyle w:val="Heading2"/>
      </w:pPr>
      <w:r>
        <w:rPr>
          <w:bCs/>
          <w:b/>
        </w:rPr>
        <w:t xml:space="preserve">Recommendations</w:t>
      </w:r>
    </w:p>
    <w:p>
      <w:pPr>
        <w:pStyle w:val="FirstParagraph"/>
      </w:pPr>
      <w:r>
        <w:t xml:space="preserve">Based on our findings, the following recommendations are proposed for the sustained success of auditing practices in Kenya Nairobi:</w:t>
      </w:r>
    </w:p>
    <w:p>
      <w:pPr>
        <w:pStyle w:val="BodyText"/>
      </w:pPr>
      <w:r>
        <w:rPr>
          <w:bCs/>
          <w:b/>
        </w:rPr>
        <w:t xml:space="preserve">Digital-First Auditing:</w:t>
      </w:r>
    </w:p>
    <w:p>
      <w:pPr>
        <w:pStyle w:val="BodyText"/>
      </w:pPr>
      <w:r>
        <w:t xml:space="preserve">We recommend that every auditor invests heavily in digital forensics tools. The future of auditing in Kenya Nairobi lies in automated monitoring systems that flag anomalies instantly.</w:t>
      </w:r>
    </w:p>
    <w:p>
      <w:pPr>
        <w:pStyle w:val="BodyText"/>
      </w:pPr>
      <w:r>
        <w:t xml:space="preserve">Local Expertise Enhancement:</w:t>
      </w:r>
    </w:p>
    <w:p>
      <w:pPr>
        <w:pStyle w:val="BodyText"/>
      </w:pPr>
      <w:r>
        <w:t xml:space="preserve">An auditor cannot be effective without deep local knowledge. We advise companies to hire auditors who are not only qualified internationally but also possess extensive experience in the Kenyan market. Understanding local business customs is a key differentiator for success.</w:t>
      </w:r>
    </w:p>
    <w:p>
      <w:pPr>
        <w:pStyle w:val="BodyText"/>
      </w:pPr>
      <w:r>
        <w:rPr>
          <w:bCs/>
          <w:b/>
        </w:rPr>
        <w:t xml:space="preserve">Regular Training on KRA Regulations:</w:t>
      </w:r>
    </w:p>
    <w:p>
      <w:pPr>
        <w:pStyle w:val="BodyText"/>
      </w:pPr>
      <w:r>
        <w:t xml:space="preserve">Given the strictness of the Kenya Revenue Authority, quarterly training sessions for auditors on latest tax amendments are mandatory to ensure clients remain compliant and avoid penalties.</w:t>
      </w:r>
    </w:p>
    <w:bookmarkEnd w:id="28"/>
    <w:bookmarkStart w:id="29" w:name="conclusion"/>
    <w:p>
      <w:pPr>
        <w:pStyle w:val="Heading2"/>
      </w:pPr>
      <w:r>
        <w:rPr>
          <w:bCs/>
          <w:b/>
        </w:rPr>
        <w:t xml:space="preserve">Conclusion</w:t>
      </w:r>
    </w:p>
    <w:p>
      <w:pPr>
        <w:pStyle w:val="FirstParagraph"/>
      </w:pPr>
      <w:r>
        <w:t xml:space="preserve">This project report underscores the critical importance of a well-trained, technologically adept, and locally knowledgeable Auditor in the Kenyan market. For businesses operating in Kenya Nairobi, engaging with high-quality audit services is not merely a regulatory obligation but a strategic advantage that builds investor trust.</w:t>
      </w:r>
    </w:p>
    <w:p>
      <w:pPr>
        <w:pStyle w:val="BodyText"/>
      </w:pPr>
      <w:r>
        <w:t xml:space="preserve">The insights provided herein serve as a blueprint for implementing rigorous audit standards. By adhering to these recommendations, organizations can ensure transparency, reduce risk, and contribute to the overall economic stability of Kenya Nairobi. The path forward requires collaboration between auditors, regulators, and management to maintain the integrity of financial reporting in this vibrant economic zone.</w:t>
      </w:r>
    </w:p>
    <w:p>
      <w:pPr>
        <w:pStyle w:val="BodyText"/>
      </w:pPr>
      <w:r>
        <w:rPr>
          <w:bCs/>
          <w:b/>
        </w:rPr>
        <w:t xml:space="preserve">Prepared by:</w:t>
      </w:r>
      <w:r>
        <w:br/>
      </w:r>
      <w:r>
        <w:t xml:space="preserve">The Strategic Audit Advisory Group</w:t>
      </w:r>
      <w:r>
        <w:br/>
      </w:r>
      <w:r>
        <w:t xml:space="preserve">Nairobi Branch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Project Report: Enhancing Financial Integrity in Kenya Nairobi</dc:title>
  <dc:creator/>
  <dc:language>en</dc:language>
  <cp:keywords/>
  <dcterms:created xsi:type="dcterms:W3CDTF">2026-07-29T08:34:59Z</dcterms:created>
  <dcterms:modified xsi:type="dcterms:W3CDTF">2026-07-29T08:34:59Z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