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w:t>
      </w:r>
      <w:r>
        <w:t xml:space="preserve"> </w:t>
      </w:r>
      <w:r>
        <w:t xml:space="preserve">Services</w:t>
      </w:r>
      <w:r>
        <w:t xml:space="preserve"> </w:t>
      </w:r>
      <w:r>
        <w:t xml:space="preserve">in</w:t>
      </w:r>
      <w:r>
        <w:t xml:space="preserve"> </w:t>
      </w:r>
      <w:r>
        <w:t xml:space="preserve">Kuwait</w:t>
      </w:r>
      <w:r>
        <w:t xml:space="preserve"> </w:t>
      </w:r>
      <w:r>
        <w:t xml:space="preserve">City</w:t>
      </w:r>
    </w:p>
    <w:bookmarkStart w:id="20" w:name="Xf4fdb62c045d74e00d9514bca4fd74014cd9652"/>
    <w:p>
      <w:pPr>
        <w:pStyle w:val="Heading1"/>
      </w:pPr>
      <w:r>
        <w:t xml:space="preserve">Project Report: Comprehensive Audit Framework for Kuwait City</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w:t>
      </w:r>
      <w:r>
        <w:t xml:space="preserve">Audit Strategy Committee</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framework, and regulatory compliance requirements for establishing a robust Audit function within the dynamic commercial landscape of Kuwait City. As the capital and economic hub of Kuwait, Kuwait City serves as the epicenter for both state-owned enterprises and private sector innovations. Consequently, the role of an Auditor is not merely a regulatory formality but a critical component in maintaining financial integrity, operational efficiency, and stakeholder confidence. This document details how integrating professional auditing standards into local business practices will mitigate risk and enhance transparency.</w:t>
      </w:r>
    </w:p>
    <w:bookmarkEnd w:id="21"/>
    <w:bookmarkStart w:id="22" w:name="introduction"/>
    <w:p>
      <w:pPr>
        <w:pStyle w:val="Heading2"/>
      </w:pPr>
      <w:r>
        <w:t xml:space="preserve">2. Introduction</w:t>
      </w:r>
    </w:p>
    <w:p>
      <w:pPr>
        <w:pStyle w:val="FirstParagraph"/>
      </w:pPr>
      <w:r>
        <w:t xml:space="preserve">The economic environment in Kuwait is undergoing significant transformation as the nation strives to diversify its revenue streams beyond oil dependency. In this evolving context, the need for rigorous financial oversight has never been more apparent. An</w:t>
      </w:r>
      <w:r>
        <w:t xml:space="preserve"> </w:t>
      </w:r>
      <w:r>
        <w:rPr>
          <w:bCs/>
          <w:b/>
        </w:rPr>
        <w:t xml:space="preserve">Auditor</w:t>
      </w:r>
      <w:r>
        <w:t xml:space="preserve"> </w:t>
      </w:r>
      <w:r>
        <w:t xml:space="preserve">serves as an independent examiner of financial information, ensuring that statements reflect the true and fair view of an organization's affairs. When applied specifically to the business ecosystem of</w:t>
      </w:r>
      <w:r>
        <w:t xml:space="preserve"> </w:t>
      </w:r>
      <w:r>
        <w:rPr>
          <w:bCs/>
          <w:b/>
        </w:rPr>
        <w:t xml:space="preserve">Kuwait City</w:t>
      </w:r>
      <w:r>
        <w:t xml:space="preserve">, these audits must navigate unique local regulations, cultural nuances, and international compliance standards.</w:t>
      </w:r>
    </w:p>
    <w:p>
      <w:pPr>
        <w:pStyle w:val="BodyText"/>
      </w:pPr>
      <w:r>
        <w:t xml:space="preserve">The primary objective of this report is to define the scope and significance of auditing activities in</w:t>
      </w:r>
      <w:r>
        <w:t xml:space="preserve"> </w:t>
      </w:r>
      <w:r>
        <w:rPr>
          <w:bCs/>
          <w:b/>
        </w:rPr>
        <w:t xml:space="preserve">Kuwait City</w:t>
      </w:r>
      <w:r>
        <w:t xml:space="preserve">. It highlights how a structured Audit plan supports corporate governance, prevents fraud, and ensures adherence to the laws set forth by local regulatory bodies such as the Capital Markets Authority (CMA) and Kuwait Clear Company.</w:t>
      </w:r>
    </w:p>
    <w:bookmarkEnd w:id="22"/>
    <w:bookmarkStart w:id="23" w:name="Xd1cadc0f58ac1d434c1ef2927e03389d1e825bb"/>
    <w:p>
      <w:pPr>
        <w:pStyle w:val="Heading2"/>
      </w:pPr>
      <w:r>
        <w:t xml:space="preserve">3. The Role of the Auditor in the Local Context</w:t>
      </w:r>
    </w:p>
    <w:p>
      <w:pPr>
        <w:pStyle w:val="FirstParagraph"/>
      </w:pPr>
      <w:r>
        <w:t xml:space="preserve">The function of an</w:t>
      </w:r>
      <w:r>
        <w:t xml:space="preserve"> </w:t>
      </w:r>
      <w:r>
        <w:rPr>
          <w:bCs/>
          <w:b/>
        </w:rPr>
        <w:t xml:space="preserve">Auditor</w:t>
      </w:r>
      <w:r>
        <w:t xml:space="preserve"> </w:t>
      </w:r>
      <w:r>
        <w:t xml:space="preserve">extends beyond simple number-crunching. In a high-stakes financial hub like</w:t>
      </w:r>
      <w:r>
        <w:t xml:space="preserve"> </w:t>
      </w:r>
      <w:r>
        <w:rPr>
          <w:bCs/>
          <w:b/>
        </w:rPr>
        <w:t xml:space="preserve">Kuwait City</w:t>
      </w:r>
      <w:r>
        <w:t xml:space="preserve">, the Auditor acts as a guardian of corporate integrity. The responsibilities include:</w:t>
      </w:r>
    </w:p>
    <w:p>
      <w:pPr>
        <w:numPr>
          <w:ilvl w:val="0"/>
          <w:numId w:val="1001"/>
        </w:numPr>
        <w:pStyle w:val="Compact"/>
      </w:pPr>
      <w:r>
        <w:rPr>
          <w:bCs/>
          <w:b/>
        </w:rPr>
        <w:t xml:space="preserve">Risk Assessment:</w:t>
      </w:r>
      <w:r>
        <w:t xml:space="preserve"> </w:t>
      </w:r>
      <w:r>
        <w:t xml:space="preserve">Identifying potential financial risks specific to the market conditions in</w:t>
      </w:r>
      <w:r>
        <w:t xml:space="preserve"> </w:t>
      </w:r>
      <w:r>
        <w:rPr>
          <w:bCs/>
          <w:b/>
        </w:rPr>
        <w:t xml:space="preserve">Kuwait City</w:t>
      </w:r>
      <w:r>
        <w:t xml:space="preserve">, including currency fluctuations, regulatory changes, and geopolitical factors.</w:t>
      </w:r>
    </w:p>
    <w:p>
      <w:pPr>
        <w:numPr>
          <w:ilvl w:val="0"/>
          <w:numId w:val="1001"/>
        </w:numPr>
        <w:pStyle w:val="Compact"/>
      </w:pPr>
      <w:r>
        <w:rPr>
          <w:bCs/>
          <w:b/>
        </w:rPr>
        <w:t xml:space="preserve">Compliance Verification:</w:t>
      </w:r>
    </w:p>
    <w:p>
      <w:pPr>
        <w:numPr>
          <w:ilvl w:val="0"/>
          <w:numId w:val="1001"/>
        </w:numPr>
        <w:pStyle w:val="Compact"/>
      </w:pPr>
      <w:r>
        <w:rPr>
          <w:bCs/>
          <w:b/>
        </w:rPr>
        <w:t xml:space="preserve">Fraud Detection:</w:t>
      </w:r>
      <w:r>
        <w:t xml:space="preserve"> </w:t>
      </w:r>
      <w:r>
        <w:t xml:space="preserve">Implementing internal control testing to detect discrepancies, embezzlement, or irregular transactions. This is particularly vital in a growing market where rapid expansion can sometimes outpace control mechanisms.</w:t>
      </w:r>
    </w:p>
    <w:p>
      <w:pPr>
        <w:numPr>
          <w:ilvl w:val="0"/>
          <w:numId w:val="1001"/>
        </w:numPr>
        <w:pStyle w:val="Compact"/>
      </w:pPr>
      <w:r>
        <w:rPr>
          <w:bCs/>
          <w:b/>
        </w:rPr>
        <w:t xml:space="preserve">Operational Efficiency:</w:t>
      </w:r>
      <w:r>
        <w:t xml:space="preserve"> </w:t>
      </w:r>
      <w:r>
        <w:t xml:space="preserve">Providing management with recommendations to streamline operations. An effective Audit process highlights inefficiencies in procurement, supply chain logistics, and human resources management.</w:t>
      </w:r>
    </w:p>
    <w:bookmarkEnd w:id="23"/>
    <w:bookmarkStart w:id="24" w:name="regulatory-landscape-in-kuwait-city"/>
    <w:p>
      <w:pPr>
        <w:pStyle w:val="Heading2"/>
      </w:pPr>
      <w:r>
        <w:t xml:space="preserve">4. Regulatory Landscape in Kuwait City</w:t>
      </w:r>
    </w:p>
    <w:p>
      <w:pPr>
        <w:pStyle w:val="FirstParagraph"/>
      </w:pPr>
      <w:r>
        <w:t xml:space="preserve">The regulatory environment for auditors practicing in</w:t>
      </w:r>
      <w:r>
        <w:t xml:space="preserve"> </w:t>
      </w:r>
      <w:r>
        <w:rPr>
          <w:bCs/>
          <w:b/>
        </w:rPr>
        <w:t xml:space="preserve">Kuwait City</w:t>
      </w:r>
      <w:r>
        <w:t xml:space="preserve"> </w:t>
      </w:r>
      <w:r>
        <w:t xml:space="preserve">is stringent and well-defined. The Auditor must maintain strict adherence to the guidelines issued by the Kuwait Association of Certified Public Accountants (KACPA). Furthermore, public listed companies operating in</w:t>
      </w:r>
      <w:r>
        <w:t xml:space="preserve"> </w:t>
      </w:r>
      <w:r>
        <w:rPr>
          <w:bCs/>
          <w:b/>
        </w:rPr>
        <w:t xml:space="preserve">Kuwait City</w:t>
      </w:r>
      <w:r>
        <w:t xml:space="preserve"> </w:t>
      </w:r>
      <w:r>
        <w:t xml:space="preserve">are required by law to have their financial statements audited annually. Failure to comply can result in severe penalties, including delisting from the Boursa Kuwait.</w:t>
      </w:r>
    </w:p>
    <w:p>
      <w:pPr>
        <w:pStyle w:val="BodyText"/>
      </w:pPr>
      <w:r>
        <w:t xml:space="preserve">The Auditor must also stay updated on the latest directives from the Central Bank of Kuwait, which imposes specific reporting requirements for banking and financial institutions. This dual compliance requirement—local statutory laws and international best practices—creates a complex but necessary framework that ensures trust in the financial markets of</w:t>
      </w:r>
      <w:r>
        <w:t xml:space="preserve"> </w:t>
      </w:r>
      <w:r>
        <w:rPr>
          <w:bCs/>
          <w:b/>
        </w:rPr>
        <w:t xml:space="preserve">Kuwait City</w:t>
      </w:r>
      <w:r>
        <w:t xml:space="preserve">.</w:t>
      </w:r>
    </w:p>
    <w:bookmarkEnd w:id="24"/>
    <w:bookmarkStart w:id="28" w:name="strategic-implementation-plan"/>
    <w:p>
      <w:pPr>
        <w:pStyle w:val="Heading2"/>
      </w:pPr>
      <w:r>
        <w:t xml:space="preserve">5. Strategic Implementation Plan</w:t>
      </w:r>
    </w:p>
    <w:p>
      <w:pPr>
        <w:pStyle w:val="FirstParagraph"/>
      </w:pPr>
      <w:r>
        <w:t xml:space="preserve">To effectively deploy Audit services in this region, the following phases are recommended:</w:t>
      </w:r>
    </w:p>
    <w:bookmarkStart w:id="25" w:name="phase-1-planning-and-scoping"/>
    <w:p>
      <w:pPr>
        <w:pStyle w:val="Heading3"/>
      </w:pPr>
      <w:r>
        <w:t xml:space="preserve">Phase 1: Planning and Scoping</w:t>
      </w:r>
    </w:p>
    <w:p>
      <w:pPr>
        <w:pStyle w:val="FirstParagraph"/>
      </w:pPr>
      <w:r>
        <w:t xml:space="preserve">The Auditor will begin by conducting a thorough understanding of the client’s business environment within Kuwait City. This includes analyzing industry-specific risks, reviewing previous audit reports, and assessing internal control systems. The scope will be defined to cover financial reporting, IT governance, and compliance with local labor laws.</w:t>
      </w:r>
    </w:p>
    <w:bookmarkEnd w:id="25"/>
    <w:bookmarkStart w:id="26" w:name="phase-2-fieldwork-and-testing"/>
    <w:p>
      <w:pPr>
        <w:pStyle w:val="Heading3"/>
      </w:pPr>
      <w:r>
        <w:t xml:space="preserve">Phase 2: Fieldwork and Testing</w:t>
      </w:r>
    </w:p>
    <w:p>
      <w:pPr>
        <w:pStyle w:val="FirstParagraph"/>
      </w:pPr>
      <w:r>
        <w:t xml:space="preserve">This phase involves the physical or remote examination of records. The Auditor will verify the existence of assets, confirm liabilities with third parties (such as suppliers in Kuwait City), and test transaction samples for accuracy. Emphasis will be placed on cash handling procedures, which are critical in a market that still utilizes significant cash transactions alongside digital banking.</w:t>
      </w:r>
    </w:p>
    <w:bookmarkEnd w:id="26"/>
    <w:bookmarkStart w:id="27" w:name="phase-3-reporting-and-communication"/>
    <w:p>
      <w:pPr>
        <w:pStyle w:val="Heading3"/>
      </w:pPr>
      <w:r>
        <w:t xml:space="preserve">Phase 3: Reporting and Communication</w:t>
      </w:r>
    </w:p>
    <w:p>
      <w:pPr>
        <w:pStyle w:val="FirstParagraph"/>
      </w:pPr>
      <w:r>
        <w:t xml:space="preserve">The final deliverable is the Audit Report. This document must clearly state the Auditor’s opinion on whether the financial statements present fairly, in all material respects, the financial position of the entity. Additionally, a "Management Letter" will be issued to highlight internal control weaknesses and suggest improvements specific to operations in Kuwait City.</w:t>
      </w:r>
    </w:p>
    <w:bookmarkEnd w:id="27"/>
    <w:bookmarkEnd w:id="28"/>
    <w:bookmarkStart w:id="29" w:name="challenges-and-mitigation-strategies"/>
    <w:p>
      <w:pPr>
        <w:pStyle w:val="Heading2"/>
      </w:pPr>
      <w:r>
        <w:t xml:space="preserve">6. Challenges and Mitigation Strategies</w:t>
      </w:r>
    </w:p>
    <w:p>
      <w:pPr>
        <w:pStyle w:val="FirstParagraph"/>
      </w:pPr>
      <w:r>
        <w:t xml:space="preserve">Conducting audits in Kuwait City presents specific challenges:</w:t>
      </w:r>
    </w:p>
    <w:p>
      <w:pPr>
        <w:numPr>
          <w:ilvl w:val="0"/>
          <w:numId w:val="1002"/>
        </w:numPr>
        <w:pStyle w:val="Compact"/>
      </w:pPr>
      <w:r>
        <w:rPr>
          <w:bCs/>
          <w:b/>
        </w:rPr>
        <w:t xml:space="preserve">Data Accessibility:</w:t>
      </w:r>
      <w:r>
        <w:t xml:space="preserve"> </w:t>
      </w:r>
      <w:r>
        <w:t xml:space="preserve">Sometimes, digitalization of records is incomplete. The Auditor may face difficulties in obtaining timely data. *Mitigation:* Establish clear data sharing protocols at the start of the engagement.</w:t>
      </w:r>
    </w:p>
    <w:p>
      <w:pPr>
        <w:numPr>
          <w:ilvl w:val="0"/>
          <w:numId w:val="1002"/>
        </w:numPr>
        <w:pStyle w:val="Compact"/>
      </w:pPr>
      <w:r>
        <w:rPr>
          <w:bCs/>
          <w:b/>
        </w:rPr>
        <w:t xml:space="preserve">Cultural Nuances:</w:t>
      </w:r>
      <w:r>
        <w:t xml:space="preserve"> </w:t>
      </w:r>
      <w:r>
        <w:t xml:space="preserve">Business practices may differ from Western standards. The Auditor must exercise professional skepticism without being culturally insensitive, building trust with local management through respectful communication.</w:t>
      </w:r>
    </w:p>
    <w:p>
      <w:pPr>
        <w:numPr>
          <w:ilvl w:val="0"/>
          <w:numId w:val="1002"/>
        </w:numPr>
        <w:pStyle w:val="Compact"/>
      </w:pPr>
      <w:r>
        <w:rPr>
          <w:bCs/>
          <w:b/>
        </w:rPr>
        <w:t xml:space="preserve">Rapid Regulatory Changes:</w:t>
      </w:r>
      <w:r>
        <w:t xml:space="preserve">The government frequently updates commercial laws to attract foreign investment. *Mitigation:* Continuous professional development for the Audit team is mandatory to ensure knowledge of current Kuwaiti regulations.</w:t>
      </w:r>
    </w:p>
    <w:bookmarkEnd w:id="29"/>
    <w:bookmarkStart w:id="30" w:name="benefits-of-a-robust-audit-framework"/>
    <w:p>
      <w:pPr>
        <w:pStyle w:val="Heading2"/>
      </w:pPr>
      <w:r>
        <w:t xml:space="preserve">7. Benefits of a Robust Audit Framework</w:t>
      </w:r>
    </w:p>
    <w:p>
      <w:pPr>
        <w:pStyle w:val="FirstParagraph"/>
      </w:pPr>
      <w:r>
        <w:t xml:space="preserve">Investing in high-quality Audit services yields significant benefits for organizations in Kuwait City:</w:t>
      </w:r>
    </w:p>
    <w:p>
      <w:pPr>
        <w:numPr>
          <w:ilvl w:val="0"/>
          <w:numId w:val="1003"/>
        </w:numPr>
        <w:pStyle w:val="Compact"/>
      </w:pPr>
      <w:r>
        <w:rPr>
          <w:bCs/>
          <w:b/>
        </w:rPr>
        <w:t xml:space="preserve">Enhanced Credibility:</w:t>
      </w:r>
      <w:r>
        <w:t xml:space="preserve">A clean audit opinion signals to investors, banks, and partners that the company is reliable. This is crucial for attracting foreign direct investment into Kuwait City.</w:t>
      </w:r>
    </w:p>
    <w:p>
      <w:pPr>
        <w:numPr>
          <w:ilvl w:val="0"/>
          <w:numId w:val="1003"/>
        </w:numPr>
        <w:pStyle w:val="Compact"/>
      </w:pPr>
      <w:r>
        <w:rPr>
          <w:bCs/>
          <w:b/>
        </w:rPr>
        <w:t xml:space="preserve">Better Decision Making:</w:t>
      </w:r>
      <w:r>
        <w:t xml:space="preserve">Management gains access to accurate financial data and actionable insights derived from the Audit process.</w:t>
      </w:r>
    </w:p>
    <w:p>
      <w:pPr>
        <w:numPr>
          <w:ilvl w:val="0"/>
          <w:numId w:val="1003"/>
        </w:numPr>
        <w:pStyle w:val="Compact"/>
      </w:pPr>
      <w:r>
        <w:rPr>
          <w:bCs/>
          <w:b/>
        </w:rPr>
        <w:t xml:space="preserve">Risk Reduction:</w:t>
      </w:r>
    </w:p>
    <w:bookmarkEnd w:id="30"/>
    <w:bookmarkStart w:id="31" w:name="conclusion"/>
    <w:p>
      <w:pPr>
        <w:pStyle w:val="Heading2"/>
      </w:pPr>
      <w:r>
        <w:t xml:space="preserve">8. Conclusion</w:t>
      </w:r>
    </w:p>
    <w:p>
      <w:pPr>
        <w:pStyle w:val="FirstParagraph"/>
      </w:pPr>
      <w:r>
        <w:t xml:space="preserve">In conclusion, the implementation of a rigorous Audit strategy is indispensable for any entity operating in Kuwait City. The role of the Auditor is pivotal in bridging the gap between local business practices and international standards of transparency and accountability. As Kuwait City continues to grow as a regional financial center, the demand for precise, ethical, and comprehensive Auditing services will only increase.</w:t>
      </w:r>
    </w:p>
    <w:p>
      <w:pPr>
        <w:pStyle w:val="BodyText"/>
      </w:pPr>
      <w:r>
        <w:t xml:space="preserve">This Project Report affirms that by prioritizing these audit protocols, stakeholders can ensure long-term sustainability, regulatory compliance, and financial health. The Auditor is not just an observer but a key partner in the success of businesses within Kuwait City. It is recommended that all relevant departments collaborate closely with the Audit team to facilitate seamless operations and uphold the highest standards of corporate governance.</w:t>
      </w:r>
    </w:p>
    <w:p>
      <w:pPr>
        <w:pStyle w:val="BodyText"/>
      </w:pPr>
      <w:r>
        <w:t xml:space="preserve">© 2023 Audit Strategy Committee. All Rights Reserved.</w:t>
      </w:r>
      <w:r>
        <w:br/>
      </w:r>
      <w:r>
        <w:t xml:space="preserve">Document prepared for internal distribution regarding operations in Kuwait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 Services in Kuwait City</dc:title>
  <dc:creator/>
  <dc:language>en</dc:language>
  <cp:keywords/>
  <dcterms:created xsi:type="dcterms:W3CDTF">2026-07-29T11:16:26Z</dcterms:created>
  <dcterms:modified xsi:type="dcterms:W3CDTF">2026-07-29T11:16:26Z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