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7f27130eaf22ada80953234452b4a3ffd02ef16"/>
    <w:p>
      <w:pPr>
        <w:pStyle w:val="Heading1"/>
      </w:pPr>
      <w:r>
        <w:t xml:space="preserve">Project Report on the Audit Function in Malaysia Kuala Lumpur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Regulatory Bodies</w:t>
      </w:r>
      <w:r>
        <w:br/>
      </w:r>
      <w:r>
        <w:rPr>
          <w:bCs/>
          <w:b/>
        </w:rPr>
        <w:t xml:space="preserve">From:</w:t>
      </w:r>
      <w:r>
        <w:t xml:space="preserve"> </w:t>
      </w:r>
      <w:r>
        <w:t xml:space="preserve">Project Management Office</w:t>
      </w:r>
      <w:r>
        <w:br/>
      </w:r>
    </w:p>
    <w:p>
      <w:pPr>
        <w:pStyle w:val="BodyText"/>
      </w:pPr>
      <w:r>
        <w:t xml:space="preserve">Subject:Analyzing the Critical Role of the Auditor in the Financial Ecosystem of Malaysia Kuala Lumpur</w:t>
      </w:r>
    </w:p>
    <w:bookmarkStart w:id="20" w:name="executive-summary"/>
    <w:p>
      <w:pPr>
        <w:pStyle w:val="Heading2"/>
      </w:pPr>
      <w:r>
        <w:t xml:space="preserve">1. Executive Summary</w:t>
      </w:r>
    </w:p>
    <w:p>
      <w:pPr>
        <w:pStyle w:val="FirstParagraph"/>
      </w:pPr>
      <w:r>
        <w:t xml:space="preserve">This project report aims to provide a comprehensive analysis of the auditing profession, specifically focusing on its evolution, regulatory framework, and operational significance within the dynamic business environment of</w:t>
      </w:r>
      <w:r>
        <w:t xml:space="preserve"> </w:t>
      </w:r>
      <w:r>
        <w:rPr>
          <w:bCs/>
          <w:b/>
        </w:rPr>
        <w:t xml:space="preserve">Malaysia Kuala Lumpur</w:t>
      </w:r>
      <w:r>
        <w:t xml:space="preserve">. As the capital city serves as the economic heart of Malaysia, the role of an</w:t>
      </w:r>
    </w:p>
    <w:p>
      <w:pPr>
        <w:pStyle w:val="BodyText"/>
      </w:pPr>
      <w:r>
        <w:t xml:space="preserve">Auditor extends beyond simple compliance checks; it acts as a cornerstone for investor confidence market integrity and corporate governance. This document explores how modern auditing practices in this region are adapting to global standards while addressing local nuances.</w:t>
      </w:r>
    </w:p>
    <w:bookmarkEnd w:id="20"/>
    <w:bookmarkStart w:id="21" w:name="introduction"/>
    <w:p>
      <w:pPr>
        <w:pStyle w:val="Heading2"/>
      </w:pPr>
      <w:r>
        <w:t xml:space="preserve">2. Introduction</w:t>
      </w:r>
    </w:p>
    <w:p>
      <w:pPr>
        <w:pStyle w:val="FirstParagraph"/>
      </w:pPr>
      <w:r>
        <w:t xml:space="preserve">In the contemporary financial landscape, transparency is paramount. The concept of an</w:t>
      </w:r>
    </w:p>
    <w:p>
      <w:pPr>
        <w:pStyle w:val="BodyText"/>
      </w:pPr>
      <w:r>
        <w:t xml:space="preserve">Auditor has shifted from being a mere checker of accounts to becoming a strategic advisor who ensures the reliability of financial information. In the context of Malaysia Kuala Lumpur, where multinational corporations (MNCs) and local enterprises converge, this role is particularly vital.</w:t>
      </w:r>
    </w:p>
    <w:p>
      <w:pPr>
        <w:pStyle w:val="BodyText"/>
      </w:pPr>
      <w:r>
        <w:t xml:space="preserve">Malaysia Kuala Lumpur represents one of Southeast Asia’s most robust financial hubs, characterized by rapid digitalization and complex regulatory requirements. Therefore understanding the specific duties and challenges faced by auditors in this jurisdiction is essential for maintaining economic stability.</w:t>
      </w:r>
    </w:p>
    <w:bookmarkEnd w:id="21"/>
    <w:bookmarkStart w:id="22" w:name="Xcf37b80cf5274b0020d9254957880fab63d5d37"/>
    <w:p>
      <w:pPr>
        <w:pStyle w:val="Heading2"/>
      </w:pPr>
      <w:r>
        <w:t xml:space="preserve">3. Regulatory Framework in Malaysia Kuala Lumpur</w:t>
      </w:r>
    </w:p>
    <w:p>
      <w:pPr>
        <w:pStyle w:val="FirstParagraph"/>
      </w:pPr>
      <w:r>
        <w:t xml:space="preserve">The practice of auditing in</w:t>
      </w:r>
      <w:r>
        <w:t xml:space="preserve"> </w:t>
      </w:r>
      <w:r>
        <w:rPr>
          <w:bCs/>
          <w:b/>
        </w:rPr>
        <w:t xml:space="preserve">Malaysia Kuala Lumpur</w:t>
      </w:r>
    </w:p>
    <w:p>
      <w:pPr>
        <w:pStyle w:val="BodyText"/>
      </w:pPr>
      <w:r>
        <w:t xml:space="preserve">For any professional acting as an</w:t>
      </w:r>
      <w:r>
        <w:t xml:space="preserve"> </w:t>
      </w:r>
      <w:r>
        <w:rPr>
          <w:bCs/>
          <w:b/>
        </w:rPr>
        <w:t xml:space="preserve">Auditor</w:t>
      </w:r>
    </w:p>
    <w:bookmarkEnd w:id="22"/>
    <w:bookmarkStart w:id="23" w:name="the-evolving-role-of-the-auditor"/>
    <w:p>
      <w:pPr>
        <w:pStyle w:val="Heading2"/>
      </w:pPr>
      <w:r>
        <w:t xml:space="preserve">4. The Evolving Role of the Auditor</w:t>
      </w:r>
    </w:p>
    <w:p>
      <w:pPr>
        <w:pStyle w:val="FirstParagraph"/>
      </w:pPr>
      <w:r>
        <w:t xml:space="preserve">Gone are the days when an</w:t>
      </w:r>
      <w:r>
        <w:t xml:space="preserve"> </w:t>
      </w:r>
      <w:r>
        <w:rPr>
          <w:bCs/>
          <w:b/>
        </w:rPr>
        <w:t xml:space="preserve">Auditor</w:t>
      </w:r>
    </w:p>
    <w:p>
      <w:pPr>
        <w:pStyle w:val="BodyText"/>
      </w:pPr>
      <w:r>
        <w:rPr>
          <w:bCs/>
          <w:b/>
        </w:rPr>
        <w:t xml:space="preserve">Key Shift:</w:t>
      </w:r>
      <w:r>
        <w:t xml:space="preserve"> </w:t>
      </w:r>
      <w:r>
        <w:t xml:space="preserve">The focus has moved from retrospective verification to prospective assurance, helping businesses in Kuala Lumpur navigate uncertainty.</w:t>
      </w:r>
    </w:p>
    <w:bookmarkEnd w:id="23"/>
    <w:bookmarkStart w:id="24" w:name="challenges-facing-auditors-in-the-region"/>
    <w:p>
      <w:pPr>
        <w:pStyle w:val="Heading2"/>
      </w:pPr>
      <w:r>
        <w:t xml:space="preserve">5. Challenges Facing Auditors in the Region</w:t>
      </w:r>
    </w:p>
    <w:p>
      <w:pPr>
        <w:pStyle w:val="FirstParagraph"/>
      </w:pPr>
      <w:r>
        <w:t xml:space="preserve">Auditors operating in Malaysia Kuala Lumpur face several distinct challenges that require sophisticated mitigation strategies:</w:t>
      </w:r>
    </w:p>
    <w:p>
      <w:pPr>
        <w:numPr>
          <w:ilvl w:val="0"/>
          <w:numId w:val="1001"/>
        </w:numPr>
        <w:pStyle w:val="Compact"/>
      </w:pPr>
      <w:r>
        <w:rPr>
          <w:bCs/>
          <w:b/>
        </w:rPr>
        <w:t xml:space="preserve">Digital Transformation:</w:t>
      </w:r>
    </w:p>
    <w:p>
      <w:pPr>
        <w:numPr>
          <w:ilvl w:val="0"/>
          <w:numId w:val="1001"/>
        </w:numPr>
        <w:pStyle w:val="Compact"/>
      </w:pPr>
      <w:r>
        <w:rPr>
          <w:bCs/>
          <w:b/>
        </w:rPr>
        <w:t xml:space="preserve">Talent Shortage:</w:t>
      </w:r>
      <w:r>
        <w:t xml:space="preserve">Auditor workforce in the region.</w:t>
      </w:r>
    </w:p>
    <w:p>
      <w:pPr>
        <w:numPr>
          <w:ilvl w:val="0"/>
          <w:numId w:val="1001"/>
        </w:numPr>
        <w:pStyle w:val="Compact"/>
      </w:pPr>
      <w:r>
        <w:rPr>
          <w:bCs/>
          <w:b/>
        </w:rPr>
        <w:t xml:space="preserve">Evolving Regulatory Landscape:</w:t>
      </w:r>
    </w:p>
    <w:p>
      <w:pPr>
        <w:numPr>
          <w:ilvl w:val="0"/>
          <w:numId w:val="1001"/>
        </w:numPr>
        <w:pStyle w:val="Compact"/>
      </w:pPr>
      <w:r>
        <w:rPr>
          <w:bCs/>
          <w:b/>
        </w:rPr>
        <w:t xml:space="preserve">Cultural Nuances:</w:t>
      </w:r>
    </w:p>
    <w:bookmarkEnd w:id="24"/>
    <w:bookmarkStart w:id="25" w:name="impact-on-corporate-governance"/>
    <w:p>
      <w:pPr>
        <w:pStyle w:val="Heading2"/>
      </w:pPr>
      <w:r>
        <w:t xml:space="preserve">6. Impact on Corporate Governance</w:t>
      </w:r>
    </w:p>
    <w:p>
      <w:pPr>
        <w:pStyle w:val="FirstParagraph"/>
      </w:pPr>
      <w:r>
        <w:t xml:space="preserve">The presence of a qualified</w:t>
      </w:r>
      <w:r>
        <w:t xml:space="preserve"> </w:t>
      </w:r>
      <w:r>
        <w:rPr>
          <w:bCs/>
          <w:b/>
        </w:rPr>
        <w:t xml:space="preserve">Auditor</w:t>
      </w:r>
    </w:p>
    <w:p>
      <w:pPr>
        <w:pStyle w:val="BodyText"/>
      </w:pPr>
      <w:r>
        <w:t xml:space="preserve">In Kuala Lumpur’s listed companies, the Audit Committee plays a critical role in overseeing the work of external auditors. This synergy between internal and external auditing ensures that risks are identified early and managed appropriately. The credibility of Malaysia Kuala Lumpur as an investment destination relies heavily on the perceived integrity of these audit processes.</w:t>
      </w:r>
    </w:p>
    <w:bookmarkEnd w:id="25"/>
    <w:bookmarkStart w:id="26" w:name="technological-integration"/>
    <w:p>
      <w:pPr>
        <w:pStyle w:val="Heading2"/>
      </w:pPr>
      <w:r>
        <w:t xml:space="preserve">7. Technological Integration</w:t>
      </w:r>
    </w:p>
    <w:p>
      <w:pPr>
        <w:pStyle w:val="FirstParagraph"/>
      </w:pPr>
      <w:r>
        <w:t xml:space="preserve">The adoption of technology in auditing is accelerating in Malaysia Kuala Lumpur. Cloud computing blockchain technology and robotic process automation (RPA) are transforming how audits are conducted. An effective</w:t>
      </w:r>
      <w:r>
        <w:t xml:space="preserve"> </w:t>
      </w:r>
      <w:r>
        <w:rPr>
          <w:bCs/>
          <w:b/>
        </w:rPr>
        <w:t xml:space="preserve">Auditor</w:t>
      </w:r>
    </w:p>
    <w:p>
      <w:pPr>
        <w:pStyle w:val="BodyText"/>
      </w:pPr>
      <w:r>
        <w:t xml:space="preserve">For instance, continuous auditing allows for real-time monitoring of transactions rather than periodic checks. This is particularly useful in high-volume industries common in Kuala Lumpur’s retail and manufacturing sectors. Furthermore, data visualization tools help auditors communicate findings more effectively to non-financial stakeholders.</w:t>
      </w:r>
    </w:p>
    <w:bookmarkEnd w:id="26"/>
    <w:bookmarkStart w:id="27" w:name="conclusion-and-recommendations"/>
    <w:p>
      <w:pPr>
        <w:pStyle w:val="Heading2"/>
      </w:pPr>
      <w:r>
        <w:t xml:space="preserve">8. Conclusion and Recommendations</w:t>
      </w:r>
    </w:p>
    <w:p>
      <w:pPr>
        <w:pStyle w:val="FirstParagraph"/>
      </w:pPr>
      <w:r>
        <w:t xml:space="preserve">In conclusion, the role of the</w:t>
      </w:r>
    </w:p>
    <w:p>
      <w:pPr>
        <w:pStyle w:val="BodyText"/>
      </w:pPr>
      <w:r>
        <w:t xml:space="preserve">Auditor in Malaysia Kuala Lumpur is multifaceted and increasingly critical. As the city continues to grow as a regional financial hub, auditors must evolve from traditional number-crunchers to strategic partners who drive organizational resilience. To maintain this trajectory, several recommendations are proposed:</w:t>
      </w:r>
    </w:p>
    <w:p>
      <w:pPr>
        <w:numPr>
          <w:ilvl w:val="0"/>
          <w:numId w:val="1002"/>
        </w:numPr>
        <w:pStyle w:val="Compact"/>
      </w:pPr>
      <w:r>
        <w:rPr>
          <w:bCs/>
          <w:b/>
        </w:rPr>
        <w:t xml:space="preserve">Enhanced Training Programs:</w:t>
      </w:r>
    </w:p>
    <w:p>
      <w:pPr>
        <w:numPr>
          <w:ilvl w:val="0"/>
          <w:numId w:val="1002"/>
        </w:numPr>
        <w:pStyle w:val="Compact"/>
      </w:pPr>
      <w:r>
        <w:rPr>
          <w:bCs/>
          <w:b/>
        </w:rPr>
        <w:t xml:space="preserve">Broader Scope of Assurance:</w:t>
      </w:r>
    </w:p>
    <w:p>
      <w:pPr>
        <w:numPr>
          <w:ilvl w:val="0"/>
          <w:numId w:val="1002"/>
        </w:numPr>
        <w:pStyle w:val="Compact"/>
      </w:pPr>
      <w:r>
        <w:rPr>
          <w:bCs/>
          <w:b/>
        </w:rPr>
        <w:t xml:space="preserve">Strengthened Regulatory Collaboration:</w:t>
      </w:r>
    </w:p>
    <w:p>
      <w:pPr>
        <w:pStyle w:val="FirstParagraph"/>
      </w:pPr>
      <w:r>
        <w:t xml:space="preserve">The future of auditing in Malaysia Kuala Lumpur lies in adaptability integrity and technological proficiency. By embracing these principles, auditors can continue to safeguard public interest and support the sustainable growth of the Malaysian economy.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Role of the Auditor in Malaysia Kuala Lumpur</dc:title>
  <dc:creator/>
  <dc:language>en</dc:language>
  <cp:keywords/>
  <dcterms:created xsi:type="dcterms:W3CDTF">2026-07-29T19:36:37Z</dcterms:created>
  <dcterms:modified xsi:type="dcterms:W3CDTF">2026-07-29T19:36:37Z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