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Independent</w:t>
      </w:r>
      <w:r>
        <w:t xml:space="preserve"> </w:t>
      </w:r>
      <w:r>
        <w:t xml:space="preserve">Audit</w:t>
      </w:r>
      <w:r>
        <w:t xml:space="preserve"> </w:t>
      </w:r>
      <w:r>
        <w:t xml:space="preserve">Services</w:t>
      </w:r>
      <w:r>
        <w:t xml:space="preserve"> </w:t>
      </w:r>
      <w:r>
        <w:t xml:space="preserve">in</w:t>
      </w:r>
      <w:r>
        <w:t xml:space="preserve"> </w:t>
      </w:r>
      <w:r>
        <w:t xml:space="preserve">Morocco</w:t>
      </w:r>
      <w:r>
        <w:t xml:space="preserve"> </w:t>
      </w:r>
      <w:r>
        <w:t xml:space="preserve">Casablanca</w:t>
      </w:r>
    </w:p>
    <w:bookmarkStart w:id="37" w:name="X358043ae1528816e02e062446d3b2c34520c8ab"/>
    <w:p>
      <w:pPr>
        <w:pStyle w:val="Heading1"/>
      </w:pPr>
      <w:r>
        <w:t xml:space="preserve">Project Report: Strategic Implementation of Independent Audit Services in Morocco Casablanca</w:t>
      </w:r>
    </w:p>
    <w:bookmarkStart w:id="20" w:name="executive-summary"/>
    <w:p>
      <w:pPr>
        <w:pStyle w:val="Heading2"/>
      </w:pPr>
      <w:r>
        <w:t xml:space="preserve">Executive Summary</w:t>
      </w:r>
    </w:p>
    <w:p>
      <w:pPr>
        <w:pStyle w:val="FirstParagraph"/>
      </w:pPr>
      <w:r>
        <w:t xml:space="preserve">This Project Report outlines the comprehensive framework, operational strategies, and compliance mechanisms required to establish a robust</w:t>
      </w:r>
      <w:r>
        <w:t xml:space="preserve"> </w:t>
      </w:r>
      <w:r>
        <w:rPr>
          <w:bCs/>
          <w:b/>
        </w:rPr>
        <w:t xml:space="preserve">Auditor</w:t>
      </w:r>
      <w:r>
        <w:t xml:space="preserve"> </w:t>
      </w:r>
      <w:r>
        <w:t xml:space="preserve">presence within the economic hub of</w:t>
      </w:r>
      <w:r>
        <w:t xml:space="preserve"> </w:t>
      </w:r>
      <w:r>
        <w:rPr>
          <w:bCs/>
          <w:b/>
        </w:rPr>
        <w:t xml:space="preserve">Morocco Casablanca</w:t>
      </w:r>
      <w:r>
        <w:t xml:space="preserve">. As</w:t>
      </w:r>
      <w:r>
        <w:t xml:space="preserve"> </w:t>
      </w:r>
      <w:r>
        <w:rPr>
          <w:bCs/>
          <w:b/>
        </w:rPr>
        <w:t xml:space="preserve">Morocco Casablanca</w:t>
      </w:r>
      <w:r>
        <w:t xml:space="preserve"> </w:t>
      </w:r>
      <w:r>
        <w:t xml:space="preserve">continues to solidify its position as a leading business destination in North Africa and the broader Mediterranean region, the demand for rigorous financial transparency, regulatory compliance, and corporate governance has reached unprecedented levels. This document serves as a foundational guide for stakeholders aiming to deploy specialized</w:t>
      </w:r>
      <w:r>
        <w:t xml:space="preserve"> </w:t>
      </w:r>
      <w:r>
        <w:rPr>
          <w:bCs/>
          <w:b/>
        </w:rPr>
        <w:t xml:space="preserve">Auditor</w:t>
      </w:r>
      <w:r>
        <w:t xml:space="preserve"> </w:t>
      </w:r>
      <w:r>
        <w:t xml:space="preserve">services that not only meet international standards but also respect the unique legal and cultural fabric of</w:t>
      </w:r>
      <w:r>
        <w:t xml:space="preserve"> </w:t>
      </w:r>
      <w:r>
        <w:rPr>
          <w:bCs/>
          <w:b/>
        </w:rPr>
        <w:t xml:space="preserve">Morocco Casablanca</w:t>
      </w:r>
      <w:r>
        <w:t xml:space="preserve">.</w:t>
      </w:r>
    </w:p>
    <w:p>
      <w:pPr>
        <w:pStyle w:val="BodyText"/>
      </w:pPr>
      <w:r>
        <w:t xml:space="preserve">The primary objective of this initiative is to bridge the gap between global best practices in auditing and local Moroccan regulatory requirements. By focusing on</w:t>
      </w:r>
      <w:r>
        <w:t xml:space="preserve"> </w:t>
      </w:r>
      <w:r>
        <w:rPr>
          <w:bCs/>
          <w:b/>
        </w:rPr>
        <w:t xml:space="preserve">Morocco Casablanca</w:t>
      </w:r>
      <w:r>
        <w:t xml:space="preserve">, we address a market characterized by rapid modernization, foreign investment influx, and evolving fiscal codes. The report details the necessary infrastructure for an</w:t>
      </w:r>
      <w:r>
        <w:t xml:space="preserve"> </w:t>
      </w:r>
      <w:r>
        <w:rPr>
          <w:bCs/>
          <w:b/>
        </w:rPr>
        <w:t xml:space="preserve">Auditor</w:t>
      </w:r>
      <w:r>
        <w:t xml:space="preserve"> </w:t>
      </w:r>
      <w:r>
        <w:t xml:space="preserve">firm or department to operate effectively here, ensuring trust among investors and adherence to the directives set forth by local authorities.</w:t>
      </w:r>
    </w:p>
    <w:bookmarkEnd w:id="20"/>
    <w:bookmarkStart w:id="22" w:name="background"/>
    <w:bookmarkStart w:id="21" w:name="background-and-context"/>
    <w:p>
      <w:pPr>
        <w:pStyle w:val="Heading2"/>
      </w:pPr>
      <w:r>
        <w:t xml:space="preserve">1. Background and Context</w:t>
      </w:r>
    </w:p>
    <w:p>
      <w:pPr>
        <w:pStyle w:val="FirstParagraph"/>
      </w:pPr>
      <w:r>
        <w:t xml:space="preserve">The city of</w:t>
      </w:r>
      <w:r>
        <w:t xml:space="preserve"> </w:t>
      </w:r>
      <w:r>
        <w:rPr>
          <w:bCs/>
          <w:b/>
        </w:rPr>
        <w:t xml:space="preserve">Morocco Casablanca</w:t>
      </w:r>
      <w:r>
        <w:t xml:space="preserve"> </w:t>
      </w:r>
      <w:r>
        <w:t xml:space="preserve">is not merely an economic center; it is the financial heartbeat of the Kingdom. Home to the Casablanca Stock Exchange (now Bursa Maroc) and hosting numerous multinational corporations, banks, and industrial conglomerates, the region requires a high caliber of oversight. Historically known for its commercial agility,</w:t>
      </w:r>
      <w:r>
        <w:t xml:space="preserve"> </w:t>
      </w:r>
      <w:r>
        <w:rPr>
          <w:bCs/>
          <w:b/>
        </w:rPr>
        <w:t xml:space="preserve">Morocco Casablanca</w:t>
      </w:r>
      <w:r>
        <w:t xml:space="preserve"> </w:t>
      </w:r>
      <w:r>
        <w:t xml:space="preserve">has undergone significant structural reforms in recent years to align with international financial reporting standards.</w:t>
      </w:r>
    </w:p>
    <w:p>
      <w:pPr>
        <w:pStyle w:val="BodyText"/>
      </w:pPr>
      <w:r>
        <w:t xml:space="preserve">In this context, the role of an</w:t>
      </w:r>
      <w:r>
        <w:t xml:space="preserve"> </w:t>
      </w:r>
      <w:r>
        <w:rPr>
          <w:bCs/>
          <w:b/>
        </w:rPr>
        <w:t xml:space="preserve">Auditor</w:t>
      </w:r>
      <w:r>
        <w:t xml:space="preserve"> </w:t>
      </w:r>
      <w:r>
        <w:t xml:space="preserve">extends beyond traditional number-crunching. An effective</w:t>
      </w:r>
      <w:r>
        <w:t xml:space="preserve"> </w:t>
      </w:r>
      <w:r>
        <w:rPr>
          <w:bCs/>
          <w:b/>
        </w:rPr>
        <w:t xml:space="preserve">Auditor</w:t>
      </w:r>
      <w:r>
        <w:t xml:space="preserve"> </w:t>
      </w:r>
      <w:r>
        <w:t xml:space="preserve">in this region must possess deep knowledge of the Moroccan Commercial Code, tax laws specific to the Casablanca region, and international frameworks such as IFRS (International Financial Reporting Standards). The complexity of operating in</w:t>
      </w:r>
      <w:r>
        <w:t xml:space="preserve"> </w:t>
      </w:r>
      <w:r>
        <w:rPr>
          <w:bCs/>
          <w:b/>
        </w:rPr>
        <w:t xml:space="preserve">Morocco Casablanca</w:t>
      </w:r>
      <w:r>
        <w:t xml:space="preserve"> </w:t>
      </w:r>
      <w:r>
        <w:t xml:space="preserve">means that an</w:t>
      </w:r>
      <w:r>
        <w:t xml:space="preserve"> </w:t>
      </w:r>
      <w:r>
        <w:rPr>
          <w:bCs/>
          <w:b/>
        </w:rPr>
        <w:t xml:space="preserve">Auditor</w:t>
      </w:r>
      <w:r>
        <w:t xml:space="preserve"> </w:t>
      </w:r>
      <w:r>
        <w:t xml:space="preserve">must navigate a dual expectation: satisfying local regulatory bodies like the HCSA (High Commission for Human Resources) or relevant financial supervisory authorities, while simultaneously providing value to international stakeholders who demand transparency.</w:t>
      </w:r>
    </w:p>
    <w:bookmarkEnd w:id="21"/>
    <w:bookmarkEnd w:id="22"/>
    <w:bookmarkStart w:id="24" w:name="objectives"/>
    <w:bookmarkStart w:id="23" w:name="project-objectives"/>
    <w:p>
      <w:pPr>
        <w:pStyle w:val="Heading2"/>
      </w:pPr>
      <w:r>
        <w:t xml:space="preserve">2. Project Objectives</w:t>
      </w:r>
    </w:p>
    <w:p>
      <w:pPr>
        <w:pStyle w:val="FirstParagraph"/>
      </w:pPr>
      <w:r>
        <w:t xml:space="preserve">The implementation of this project is driven by several key objectives designed to enhance the efficacy of the</w:t>
      </w:r>
      <w:r>
        <w:t xml:space="preserve"> </w:t>
      </w:r>
      <w:r>
        <w:rPr>
          <w:bCs/>
          <w:b/>
        </w:rPr>
        <w:t xml:space="preserve">Auditor</w:t>
      </w:r>
      <w:r>
        <w:t xml:space="preserve"> </w:t>
      </w:r>
      <w:r>
        <w:t xml:space="preserve">function in</w:t>
      </w:r>
      <w:r>
        <w:t xml:space="preserve"> </w:t>
      </w:r>
      <w:r>
        <w:rPr>
          <w:bCs/>
          <w:b/>
        </w:rPr>
        <w:t xml:space="preserve">Morocco Casablanca</w:t>
      </w:r>
      <w:r>
        <w:t xml:space="preserve">:</w:t>
      </w:r>
    </w:p>
    <w:p>
      <w:pPr>
        <w:numPr>
          <w:ilvl w:val="0"/>
          <w:numId w:val="1001"/>
        </w:numPr>
        <w:pStyle w:val="Compact"/>
      </w:pPr>
      <w:r>
        <w:rPr>
          <w:bCs/>
          <w:b/>
        </w:rPr>
        <w:t xml:space="preserve">Regulatory Compliance:</w:t>
      </w:r>
      <w:r>
        <w:t xml:space="preserve">Morocco Casablanca.</w:t>
      </w:r>
    </w:p>
    <w:p>
      <w:pPr>
        <w:numPr>
          <w:ilvl w:val="0"/>
          <w:numId w:val="1001"/>
        </w:numPr>
        <w:pStyle w:val="Compact"/>
      </w:pPr>
      <w:r>
        <w:rPr>
          <w:bCs/>
          <w:b/>
        </w:rPr>
        <w:t xml:space="preserve">Governance Enhancement:</w:t>
      </w:r>
      <w:r>
        <w:t xml:space="preserve">Auditor.</w:t>
      </w:r>
    </w:p>
    <w:p>
      <w:pPr>
        <w:numPr>
          <w:ilvl w:val="0"/>
          <w:numId w:val="1001"/>
        </w:numPr>
        <w:pStyle w:val="Compact"/>
      </w:pPr>
      <w:r>
        <w:rPr>
          <w:bCs/>
          <w:b/>
        </w:rPr>
        <w:t xml:space="preserve">Risk Mitigation:</w:t>
      </w:r>
      <w:r>
        <w:t xml:space="preserve">Morocco Casablanca.</w:t>
      </w:r>
    </w:p>
    <w:p>
      <w:pPr>
        <w:numPr>
          <w:ilvl w:val="0"/>
          <w:numId w:val="1001"/>
        </w:numPr>
        <w:pStyle w:val="Compact"/>
      </w:pPr>
      <w:r>
        <w:rPr>
          <w:bCs/>
          <w:b/>
        </w:rPr>
        <w:t xml:space="preserve">Stakeholder Trust:</w:t>
      </w:r>
      <w:r>
        <w:t xml:space="preserve">Auditor services provided meet globally recognized quality standards.</w:t>
      </w:r>
    </w:p>
    <w:bookmarkEnd w:id="23"/>
    <w:bookmarkEnd w:id="24"/>
    <w:bookmarkStart w:id="29" w:name="methodology"/>
    <w:bookmarkStart w:id="28" w:name="methodology-and-operational-framework"/>
    <w:p>
      <w:pPr>
        <w:pStyle w:val="Heading2"/>
      </w:pPr>
      <w:r>
        <w:t xml:space="preserve">3. Methodology and Operational Framework</w:t>
      </w:r>
    </w:p>
    <w:p>
      <w:pPr>
        <w:pStyle w:val="FirstParagraph"/>
      </w:pPr>
      <w:r>
        <w:t xml:space="preserve">To successfully deploy the</w:t>
      </w:r>
      <w:r>
        <w:t xml:space="preserve"> </w:t>
      </w:r>
      <w:r>
        <w:rPr>
          <w:bCs/>
          <w:b/>
        </w:rPr>
        <w:t xml:space="preserve">Auditor</w:t>
      </w:r>
      <w:r>
        <w:t xml:space="preserve"> </w:t>
      </w:r>
      <w:r>
        <w:t xml:space="preserve">capabilities in this region, a phased approach is recommended. The methodology considers the specific nuances of doing business in</w:t>
      </w:r>
      <w:r>
        <w:t xml:space="preserve"> </w:t>
      </w:r>
      <w:r>
        <w:rPr>
          <w:bCs/>
          <w:b/>
        </w:rPr>
        <w:t xml:space="preserve">Morocco Casablanca</w:t>
      </w:r>
      <w:r>
        <w:t xml:space="preserve">.</w:t>
      </w:r>
    </w:p>
    <w:bookmarkStart w:id="25" w:name="legal-and-regulatory-alignment"/>
    <w:p>
      <w:pPr>
        <w:pStyle w:val="Heading3"/>
      </w:pPr>
      <w:r>
        <w:t xml:space="preserve">3.1 Legal and Regulatory Alignment</w:t>
      </w:r>
    </w:p>
    <w:p>
      <w:pPr>
        <w:pStyle w:val="FirstParagraph"/>
      </w:pPr>
      <w:r>
        <w:t xml:space="preserve">The first phase involves a thorough mapping of the current legal landscape in Morocco. An experienced local team must be assembled to interpret recent updates to the Moroccan Tax Code and accounting standards (Plan Comptable Marocain). The</w:t>
      </w:r>
      <w:r>
        <w:t xml:space="preserve"> </w:t>
      </w:r>
      <w:r>
        <w:rPr>
          <w:bCs/>
          <w:b/>
        </w:rPr>
        <w:t xml:space="preserve">Auditor</w:t>
      </w:r>
      <w:r>
        <w:t xml:space="preserve"> </w:t>
      </w:r>
      <w:r>
        <w:t xml:space="preserve">must ensure that audit protocols are compatible with these local mandates while integrating international best practices. This alignment is critical because discrepancies between local interpretation and international application can lead significant penalties in</w:t>
      </w:r>
      <w:r>
        <w:t xml:space="preserve"> </w:t>
      </w:r>
      <w:r>
        <w:rPr>
          <w:bCs/>
          <w:b/>
        </w:rPr>
        <w:t xml:space="preserve">Morocco Casablanca</w:t>
      </w:r>
      <w:r>
        <w:t xml:space="preserve">.</w:t>
      </w:r>
    </w:p>
    <w:bookmarkEnd w:id="25"/>
    <w:bookmarkStart w:id="26" w:name="technological-integration"/>
    <w:p>
      <w:pPr>
        <w:pStyle w:val="Heading3"/>
      </w:pPr>
      <w:r>
        <w:t xml:space="preserve">3.2 Technological Integration</w:t>
      </w:r>
    </w:p>
    <w:p>
      <w:pPr>
        <w:pStyle w:val="FirstParagraph"/>
      </w:pPr>
      <w:r>
        <w:t xml:space="preserve">Modern auditing in a dynamic hub like</w:t>
      </w:r>
      <w:r>
        <w:t xml:space="preserve"> </w:t>
      </w:r>
      <w:r>
        <w:rPr>
          <w:bCs/>
          <w:b/>
        </w:rPr>
        <w:t xml:space="preserve">Morocco Casablanca</w:t>
      </w:r>
      <w:r>
        <w:t xml:space="preserve"> </w:t>
      </w:r>
      <w:r>
        <w:t xml:space="preserve">requires advanced technological tools. The project will introduce data analytics software that allows the</w:t>
      </w:r>
      <w:r>
        <w:t xml:space="preserve"> </w:t>
      </w:r>
      <w:r>
        <w:rPr>
          <w:bCs/>
          <w:b/>
        </w:rPr>
        <w:t xml:space="preserve">Auditor</w:t>
      </w:r>
      <w:r>
        <w:t xml:space="preserve"> </w:t>
      </w:r>
      <w:r>
        <w:t xml:space="preserve">to analyze large datasets for anomalies, fraud detection, and efficiency gains. Digital audit trails are essential for maintaining integrity in an increasingly digitized economy.</w:t>
      </w:r>
    </w:p>
    <w:bookmarkEnd w:id="26"/>
    <w:bookmarkStart w:id="27" w:name="human-capital-development"/>
    <w:p>
      <w:pPr>
        <w:pStyle w:val="Heading3"/>
      </w:pPr>
      <w:r>
        <w:t xml:space="preserve">3.3 Human Capital Development</w:t>
      </w:r>
    </w:p>
    <w:p>
      <w:pPr>
        <w:pStyle w:val="FirstParagraph"/>
      </w:pPr>
      <w:r>
        <w:t xml:space="preserve">The success of any auditing venture depends on its people. The project includes a training module focused on the specific ethical and professional requirements for an</w:t>
      </w:r>
      <w:r>
        <w:t xml:space="preserve"> </w:t>
      </w:r>
      <w:r>
        <w:rPr>
          <w:bCs/>
          <w:b/>
        </w:rPr>
        <w:t xml:space="preserve">Auditor</w:t>
      </w:r>
      <w:r>
        <w:t xml:space="preserve"> </w:t>
      </w:r>
      <w:r>
        <w:t xml:space="preserve">in North Africa. Cultural sensitivity training is also included, as building rapport with client management in</w:t>
      </w:r>
      <w:r>
        <w:t xml:space="preserve"> </w:t>
      </w:r>
      <w:r>
        <w:rPr>
          <w:bCs/>
          <w:b/>
        </w:rPr>
        <w:t xml:space="preserve">Morocco Casablanca</w:t>
      </w:r>
      <w:r>
        <w:t xml:space="preserve"> </w:t>
      </w:r>
      <w:r>
        <w:t xml:space="preserve">often relies heavily on relationship-building and understanding local business etiquette.</w:t>
      </w:r>
    </w:p>
    <w:bookmarkEnd w:id="27"/>
    <w:bookmarkEnd w:id="28"/>
    <w:bookmarkEnd w:id="29"/>
    <w:bookmarkStart w:id="31" w:name="challenges"/>
    <w:bookmarkStart w:id="30" w:name="risk-assessment-and-challenges"/>
    <w:p>
      <w:pPr>
        <w:pStyle w:val="Heading2"/>
      </w:pPr>
      <w:r>
        <w:t xml:space="preserve">4. Risk Assessment and Challenges</w:t>
      </w:r>
    </w:p>
    <w:p>
      <w:pPr>
        <w:pStyle w:val="FirstParagraph"/>
      </w:pPr>
      <w:r>
        <w:t xml:space="preserve">Operating as an independent or corporate</w:t>
      </w:r>
      <w:r>
        <w:t xml:space="preserve"> </w:t>
      </w:r>
      <w:r>
        <w:rPr>
          <w:bCs/>
          <w:b/>
        </w:rPr>
        <w:t xml:space="preserve">Auditor</w:t>
      </w:r>
      <w:r>
        <w:t xml:space="preserve"> </w:t>
      </w:r>
      <w:r>
        <w:t xml:space="preserve">in new markets always presents challenges, particularly in a fast-evolving region like</w:t>
      </w:r>
      <w:r>
        <w:t xml:space="preserve"> </w:t>
      </w:r>
      <w:r>
        <w:rPr>
          <w:bCs/>
          <w:b/>
        </w:rPr>
        <w:t xml:space="preserve">Morocco Casablanca</w:t>
      </w:r>
      <w:r>
        <w:t xml:space="preserve">.</w:t>
      </w:r>
    </w:p>
    <w:p>
      <w:pPr>
        <w:pStyle w:val="BodyText"/>
      </w:pPr>
      <w:r>
        <w:t xml:space="preserve">Risk Category</w:t>
      </w:r>
    </w:p>
    <w:bookmarkEnd w:id="30"/>
    <w:bookmarkEnd w:id="31"/>
    <w:p>
      <w:pPr>
        <w:pStyle w:val="BodyText"/>
      </w:pPr>
      <w:r>
        <w:t xml:space="preserve">Description of Challenge for Auditor</w:t>
      </w:r>
    </w:p>
    <w:p>
      <w:pPr>
        <w:pStyle w:val="BodyText"/>
      </w:pPr>
      <w:r>
        <w:t xml:space="preserve">Mitigation Strategy in Morocco Casablanca Context</w:t>
      </w:r>
    </w:p>
    <w:p>
      <w:pPr>
        <w:pStyle w:val="BodyText"/>
      </w:pPr>
      <w:r>
        <w:t xml:space="preserve">975px;"&gt;border-top: 2px solid #2c3e50; padding-bottom.1em;} h4{color:#34495e;} hr{margin:.8em;margin-bottom.8em;border:none;border-top:1px solid #ccc;}</w:t>
      </w:r>
    </w:p>
    <w:p>
      <w:pPr>
        <w:pStyle w:val="BodyText"/>
      </w:pPr>
      <w:r>
        <w:rPr>
          <w:bCs/>
          <w:b/>
        </w:rPr>
        <w:t xml:space="preserve">Regulatory Flux</w:t>
      </w:r>
    </w:p>
    <w:p>
      <w:pPr>
        <w:pStyle w:val="BodyText"/>
      </w:pPr>
      <w:r>
        <w:t xml:space="preserve">Frequent changes in Moroccan fiscal law.</w:t>
      </w:r>
    </w:p>
    <w:p>
      <w:pPr>
        <w:pStyle w:val="BodyText"/>
      </w:pPr>
      <w:r>
        <w:t xml:space="preserve">Maintain continuous liaison with local legal experts and subscribe to real-time regulatory updates for the Casablanca region.</w:t>
      </w:r>
    </w:p>
    <w:p>
      <w:pPr>
        <w:pStyle w:val="BodyText"/>
      </w:pPr>
      <w:r>
        <w:t xml:space="preserve">Cultural Nuancesborder-top: 2px solid #2c3e50; padding-bottom.1em;} h4{color:#34495e;} hr{margin:.8em;margin-bottom.8em;border:none;border-top:1px solid #ccc;}</w:t>
      </w:r>
    </w:p>
    <w:p>
      <w:pPr>
        <w:pStyle w:val="BodyText"/>
      </w:pPr>
      <w:r>
        <w:t xml:space="preserve">(Note: Table rendering above may vary; content remains intact)</w:t>
      </w:r>
    </w:p>
    <w:bookmarkStart w:id="32" w:name="navigating-cultural-nuances"/>
    <w:p>
      <w:pPr>
        <w:pStyle w:val="Heading3"/>
      </w:pPr>
      <w:r>
        <w:t xml:space="preserve">4.1 Navigating Cultural Nuances</w:t>
      </w:r>
    </w:p>
    <w:p>
      <w:pPr>
        <w:pStyle w:val="FirstParagraph"/>
      </w:pPr>
      <w:r>
        <w:t xml:space="preserve">In Morocco, business is deeply personal. An external</w:t>
      </w:r>
      <w:r>
        <w:t xml:space="preserve"> </w:t>
      </w:r>
      <w:r>
        <w:rPr>
          <w:bCs/>
          <w:b/>
        </w:rPr>
        <w:t xml:space="preserve">Auditor</w:t>
      </w:r>
      <w:r>
        <w:t xml:space="preserve"> </w:t>
      </w:r>
      <w:r>
        <w:t xml:space="preserve">who appears overly rigid or disconnected from local norms may face resistance from client staff. Therefore, the project emphasizes soft skills training for auditors to navigate hierarchical structures and communication styles prevalent in</w:t>
      </w:r>
      <w:r>
        <w:t xml:space="preserve"> </w:t>
      </w:r>
      <w:r>
        <w:rPr>
          <w:bCs/>
          <w:b/>
        </w:rPr>
        <w:t xml:space="preserve">Morocco Casablanca</w:t>
      </w:r>
      <w:r>
        <w:t xml:space="preserve">.</w:t>
      </w:r>
    </w:p>
    <w:bookmarkEnd w:id="32"/>
    <w:bookmarkStart w:id="33" w:name="technological-infrastructure-gaps"/>
    <w:p>
      <w:pPr>
        <w:pStyle w:val="Heading3"/>
      </w:pPr>
      <w:r>
        <w:t xml:space="preserve">4.2 Technological Infrastructure Gaps</w:t>
      </w:r>
    </w:p>
    <w:p>
      <w:pPr>
        <w:pStyle w:val="FirstParagraph"/>
      </w:pPr>
      <w:r>
        <w:t xml:space="preserve">While Casablanca is modern, some legacy businesses may still rely on paper-based records. The auditor must be prepared to spend additional time on data digitization and validation, which impacts project timelines and resource allocation.</w:t>
      </w:r>
    </w:p>
    <w:bookmarkEnd w:id="33"/>
    <w:bookmarkStart w:id="35" w:name="implementation"/>
    <w:bookmarkStart w:id="34" w:name="implementation-timeline"/>
    <w:p>
      <w:pPr>
        <w:pStyle w:val="Heading2"/>
      </w:pPr>
      <w:r>
        <w:t xml:space="preserve">5. Implementation Timeline</w:t>
      </w:r>
    </w:p>
    <w:p>
      <w:pPr>
        <w:pStyle w:val="FirstParagraph"/>
      </w:pPr>
      <w:r>
        <w:t xml:space="preserve">The deployment of the audit framework in Morocco is scheduled over a twelve-month period:</w:t>
      </w:r>
    </w:p>
    <w:p>
      <w:pPr>
        <w:numPr>
          <w:ilvl w:val="0"/>
          <w:numId w:val="1002"/>
        </w:numPr>
        <w:pStyle w:val="Compact"/>
      </w:pPr>
      <w:r>
        <w:rPr>
          <w:bCs/>
          <w:b/>
        </w:rPr>
        <w:t xml:space="preserve">Months 1-3:</w:t>
      </w:r>
    </w:p>
    <w:p>
      <w:pPr>
        <w:numPr>
          <w:ilvl w:val="0"/>
          <w:numId w:val="1002"/>
        </w:numPr>
        <w:pStyle w:val="Compact"/>
      </w:pPr>
      <w:r>
        <w:rPr>
          <w:bCs/>
          <w:b/>
        </w:rPr>
        <w:t xml:space="preserve">Months 4-6:</w:t>
      </w:r>
    </w:p>
    <w:p>
      <w:pPr>
        <w:numPr>
          <w:ilvl w:val="0"/>
          <w:numId w:val="1002"/>
        </w:numPr>
        <w:pStyle w:val="Compact"/>
      </w:pPr>
      <w:r>
        <w:rPr>
          <w:bCs/>
          <w:b/>
        </w:rPr>
        <w:t xml:space="preserve">Months 7-9:</w:t>
      </w:r>
    </w:p>
    <w:p>
      <w:pPr>
        <w:numPr>
          <w:ilvl w:val="0"/>
          <w:numId w:val="1002"/>
        </w:numPr>
        <w:pStyle w:val="Compact"/>
      </w:pPr>
      <w:r>
        <w:rPr>
          <w:bCs/>
          <w:b/>
        </w:rPr>
        <w:t xml:space="preserve">Months 10-12:</w:t>
      </w:r>
    </w:p>
    <w:bookmarkEnd w:id="34"/>
    <w:bookmarkEnd w:id="35"/>
    <w:bookmarkStart w:id="36" w:name="conclusion"/>
    <w:p>
      <w:pPr>
        <w:pStyle w:val="Heading2"/>
      </w:pPr>
      <w:r>
        <w:t xml:space="preserve">Conclusion</w:t>
      </w:r>
    </w:p>
    <w:p>
      <w:pPr>
        <w:pStyle w:val="FirstParagraph"/>
      </w:pPr>
      <w:r>
        <w:t xml:space="preserve">The establishment of a robust auditing presence in Morocco is not just a business expansion; it is a commitment to financial integrity and transparency in one of Africa's most dynamic economies. By carefully adapting the role of the Auditor to the specific legal, cultural, and economic environment of Casablanca, this project aims to set a new standard for quality assurance.</w:t>
      </w:r>
      <w:r>
        <w:t xml:space="preserve"> </w:t>
      </w:r>
      <w:r>
        <w:rPr>
          <w:bCs/>
          <w:b/>
        </w:rPr>
        <w:t xml:space="preserve">Morocco Casablanca</w:t>
      </w:r>
      <w:r>
        <w:t xml:space="preserve"> </w:t>
      </w:r>
      <w:r>
        <w:t xml:space="preserve">stands at a pivotal moment where trust is a currency as valuable as capital itself.</w:t>
      </w:r>
    </w:p>
    <w:p>
      <w:pPr>
        <w:pStyle w:val="BodyText"/>
      </w:pPr>
      <w:r>
        <w:t xml:space="preserve">Through rigorous compliance checks, advanced technological integration, and culturally competent human resources, the proposed framework ensures that every</w:t>
      </w:r>
      <w:r>
        <w:t xml:space="preserve"> </w:t>
      </w:r>
      <w:r>
        <w:rPr>
          <w:bCs/>
          <w:b/>
        </w:rPr>
        <w:t xml:space="preserve">Auditor</w:t>
      </w:r>
      <w:r>
        <w:t xml:space="preserve"> </w:t>
      </w:r>
      <w:r>
        <w:t xml:space="preserve">involved operates with precision and integrity. This project report confirms that with strategic planning and local expertise, delivering high-quality audit services in this region is both feasible and highly beneficial for stakeholders. The synergy between international auditing standards and the vibrant commercial spirit of</w:t>
      </w:r>
      <w:r>
        <w:t xml:space="preserve"> </w:t>
      </w:r>
      <w:r>
        <w:rPr>
          <w:bCs/>
          <w:b/>
        </w:rPr>
        <w:t xml:space="preserve">Morocco Casablanca</w:t>
      </w:r>
      <w:r>
        <w:t xml:space="preserve"> </w:t>
      </w:r>
      <w:r>
        <w:t xml:space="preserve">promises a successful future for financial oversight in the region.</w:t>
      </w:r>
    </w:p>
    <w:p>
      <w:pPr>
        <w:pStyle w:val="BodyText"/>
      </w:pPr>
      <w:r>
        <w:t xml:space="preserve">It is recommended that immediate action be taken to secure local partnerships and begin the hiring process, ensuring that the organization is poised to meet growing demand from both domestic Moroccan entities and international firms looking to operate through</w:t>
      </w:r>
      <w:r>
        <w:t xml:space="preserve"> </w:t>
      </w:r>
      <w:r>
        <w:rPr>
          <w:bCs/>
          <w:b/>
        </w:rPr>
        <w:t xml:space="preserve">Morocco Casablanca</w:t>
      </w:r>
      <w:r>
        <w:t xml:space="preserve">. The integrity of markets relies on effective auditing, and this project provides the blueprint for achieving excellence in that critical function.</w:t>
      </w:r>
    </w:p>
    <w:bookmarkEnd w:id="36"/>
    <w:p>
      <w:r>
        <w:pict>
          <v:rect style="width:0;height:1.5pt" o:hralign="center" o:hrstd="t" o:hr="t"/>
        </w:pict>
      </w:r>
    </w:p>
    <w:p>
      <w:pPr>
        <w:pStyle w:val="FirstParagraph"/>
      </w:pPr>
      <w:r>
        <w:t xml:space="preserve">End of Project Report | Document prepared for Strategic Review</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Independent Audit Services in Morocco Casablanca</dc:title>
  <dc:creator/>
  <dc:language>en</dc:language>
  <cp:keywords/>
  <dcterms:created xsi:type="dcterms:W3CDTF">2026-07-29T15:25:02Z</dcterms:created>
  <dcterms:modified xsi:type="dcterms:W3CDTF">2026-07-29T15:25:02Z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