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Audit</w:t>
      </w:r>
      <w:r>
        <w:t xml:space="preserve"> </w:t>
      </w:r>
      <w:r>
        <w:t xml:space="preserve">Framework</w:t>
      </w:r>
      <w:r>
        <w:t xml:space="preserve"> </w:t>
      </w:r>
      <w:r>
        <w:t xml:space="preserve">in</w:t>
      </w:r>
      <w:r>
        <w:t xml:space="preserve"> </w:t>
      </w:r>
      <w:r>
        <w:t xml:space="preserve">Myanmar</w:t>
      </w:r>
      <w:r>
        <w:t xml:space="preserve"> </w:t>
      </w:r>
      <w:r>
        <w:t xml:space="preserve">Yangon</w:t>
      </w:r>
    </w:p>
    <w:bookmarkStart w:id="28" w:name="X0707406b7e4f8048bb370b25f87e3d406b6b46e"/>
    <w:p>
      <w:pPr>
        <w:pStyle w:val="Heading1"/>
      </w:pPr>
      <w:r>
        <w:t xml:space="preserve">Project Report: Establishment of a Localized Audit and Assurance Framework in Myanmar Yangon</w:t>
      </w:r>
    </w:p>
    <w:p>
      <w:pPr>
        <w:pStyle w:val="FirstParagraph"/>
      </w:pPr>
      <w:r>
        <w:rPr>
          <w:bCs/>
          <w:b/>
        </w:rPr>
        <w:t xml:space="preserve">Date:</w:t>
      </w:r>
    </w:p>
    <w:p>
      <w:pPr>
        <w:pStyle w:val="BodyText"/>
      </w:pPr>
      <w:r>
        <w:rPr>
          <w:bCs/>
          <w:b/>
        </w:rPr>
        <w:t xml:space="preserve">To:</w:t>
      </w:r>
    </w:p>
    <w:p>
      <w:pPr>
        <w:pStyle w:val="BodyText"/>
      </w:pPr>
      <w:r>
        <w:rPr>
          <w:bCs/>
          <w:b/>
        </w:rPr>
        <w:t xml:space="preserve">The Executive Steering Committee, Regional Operations Division.Signed by:Project Lead, Financial Compliance Unit.</w:t>
      </w:r>
    </w:p>
    <w:bookmarkStart w:id="20" w:name="executive-summary"/>
    <w:p>
      <w:pPr>
        <w:pStyle w:val="Heading2"/>
      </w:pPr>
      <w:r>
        <w:t xml:space="preserve">1.0 Executive Summary</w:t>
      </w:r>
    </w:p>
    <w:p>
      <w:pPr>
        <w:pStyle w:val="FirstParagraph"/>
      </w:pPr>
      <w:r>
        <w:t xml:space="preserve">This Project Report outlines the strategic initiative to establish a robust, independent, and locally compliant</w:t>
      </w:r>
      <w:r>
        <w:t xml:space="preserve"> </w:t>
      </w:r>
      <w:r>
        <w:rPr>
          <w:bCs/>
          <w:b/>
        </w:rPr>
        <w:t xml:space="preserve">Auditor</w:t>
      </w:r>
      <w:r>
        <w:t xml:space="preserve"> </w:t>
      </w:r>
      <w:r>
        <w:t xml:space="preserve">service framework specifically tailored for the dynamic economic environment of</w:t>
      </w:r>
      <w:r>
        <w:t xml:space="preserve"> </w:t>
      </w:r>
      <w:r>
        <w:rPr>
          <w:bCs/>
          <w:b/>
        </w:rPr>
        <w:t xml:space="preserve">Myanmar Yangon</w:t>
      </w:r>
      <w:r>
        <w:t xml:space="preserve">. As global financial standards continue to converge, local enterprises in Myanmar face increasing pressure to align their accounting practices with International Financial Reporting Standards (IFRS) while simultaneously adhering to domestic regulatory requirements. The primary objective of this project is to deploy a high-quality auditing infrastructure that not only ensures statutory compliance but also enhances corporate governance, transparency, and investor confidence within</w:t>
      </w:r>
      <w:r>
        <w:t xml:space="preserve"> </w:t>
      </w:r>
      <w:r>
        <w:rPr>
          <w:bCs/>
          <w:b/>
        </w:rPr>
        <w:t xml:space="preserve">Myanmar Yangon</w:t>
      </w:r>
      <w:r>
        <w:t xml:space="preserve">.</w:t>
      </w:r>
    </w:p>
    <w:p>
      <w:pPr>
        <w:pStyle w:val="BodyText"/>
      </w:pPr>
      <w:r>
        <w:t xml:space="preserve">The report details the methodology for recruiting certified professionals, navigating the specific regulatory landscape of Myanmar, addressing currency fluctuation challenges, and implementing digital audit tools. By focusing on</w:t>
      </w:r>
      <w:r>
        <w:t xml:space="preserve"> </w:t>
      </w:r>
      <w:r>
        <w:rPr>
          <w:bCs/>
          <w:b/>
        </w:rPr>
        <w:t xml:space="preserve">Myanmar Yangon</w:t>
      </w:r>
      <w:r>
        <w:t xml:space="preserve">, we recognize this city as the commercial hub of the nation, where approximately 60% of foreign direct investment and local business transactions are concentrated. Consequently, establishing a premier</w:t>
      </w:r>
      <w:r>
        <w:t xml:space="preserve"> </w:t>
      </w:r>
      <w:r>
        <w:rPr>
          <w:bCs/>
          <w:b/>
        </w:rPr>
        <w:t xml:space="preserve">Auditor</w:t>
      </w:r>
      <w:r>
        <w:t xml:space="preserve"> </w:t>
      </w:r>
      <w:r>
        <w:t xml:space="preserve">presence here is critical for regional economic stability.</w:t>
      </w:r>
    </w:p>
    <w:bookmarkEnd w:id="20"/>
    <w:bookmarkStart w:id="21" w:name="project-background-and-rationale"/>
    <w:p>
      <w:pPr>
        <w:pStyle w:val="Heading2"/>
      </w:pPr>
      <w:r>
        <w:t xml:space="preserve">2.0 Project Background and Rationale</w:t>
      </w:r>
    </w:p>
    <w:p>
      <w:pPr>
        <w:pStyle w:val="FirstParagraph"/>
      </w:pPr>
      <w:r>
        <w:t xml:space="preserve">The financial sector in Myanmar has undergone significant transformation in the last decade. However, the complexity of doing business in a developing economy presents unique challenges. The role of an</w:t>
      </w:r>
      <w:r>
        <w:t xml:space="preserve"> </w:t>
      </w:r>
      <w:r>
        <w:rPr>
          <w:bCs/>
          <w:b/>
        </w:rPr>
        <w:t xml:space="preserve">Auditor</w:t>
      </w:r>
      <w:r>
        <w:t xml:space="preserve"> </w:t>
      </w:r>
      <w:r>
        <w:t xml:space="preserve">is no longer limited to checking ledgers; it has evolved into a strategic advisory function that mitigates risk and ensures operational integrity.</w:t>
      </w:r>
    </w:p>
    <w:p>
      <w:pPr>
        <w:pStyle w:val="BodyText"/>
      </w:pPr>
      <w:r>
        <w:t xml:space="preserve">In the context of</w:t>
      </w:r>
      <w:r>
        <w:t xml:space="preserve"> </w:t>
      </w:r>
      <w:r>
        <w:rPr>
          <w:bCs/>
          <w:b/>
        </w:rPr>
        <w:t xml:space="preserve">Myanmar Yangon</w:t>
      </w:r>
      <w:r>
        <w:t xml:space="preserve">, the demand for rigorous auditing is driven by three main factors:</w:t>
      </w:r>
    </w:p>
    <w:p>
      <w:pPr>
        <w:numPr>
          <w:ilvl w:val="0"/>
          <w:numId w:val="1001"/>
        </w:numPr>
        <w:pStyle w:val="Compact"/>
      </w:pPr>
      <w:r>
        <w:rPr>
          <w:bCs/>
          <w:b/>
        </w:rPr>
        <w:t xml:space="preserve">Regulatory Compliance:</w:t>
      </w:r>
    </w:p>
    <w:p>
      <w:pPr>
        <w:numPr>
          <w:ilvl w:val="0"/>
          <w:numId w:val="1001"/>
        </w:numPr>
        <w:pStyle w:val="Compact"/>
      </w:pPr>
      <w:r>
        <w:t xml:space="preserve">The Ministry of Planning and Finance in Myanmar requires strict adherence to local tax laws and accounting standards. An independent</w:t>
      </w:r>
      <w:r>
        <w:t xml:space="preserve"> </w:t>
      </w:r>
      <w:r>
        <w:rPr>
          <w:bCs/>
          <w:b/>
        </w:rPr>
        <w:t xml:space="preserve">Auditor</w:t>
      </w:r>
      <w:r>
        <w:t xml:space="preserve"> </w:t>
      </w:r>
      <w:r>
        <w:t xml:space="preserve">is essential to interpret these evolving regulations correctly.</w:t>
      </w:r>
    </w:p>
    <w:p>
      <w:pPr>
        <w:numPr>
          <w:ilvl w:val="0"/>
          <w:numId w:val="1001"/>
        </w:numPr>
        <w:pStyle w:val="Compact"/>
      </w:pPr>
      <w:r>
        <w:rPr>
          <w:bCs/>
          <w:b/>
        </w:rPr>
        <w:t xml:space="preserve">Fraud Prevention:</w:t>
      </w:r>
    </w:p>
    <w:p>
      <w:pPr>
        <w:numPr>
          <w:ilvl w:val="0"/>
          <w:numId w:val="1001"/>
        </w:numPr>
        <w:pStyle w:val="Compact"/>
      </w:pPr>
      <w:r>
        <w:t xml:space="preserve">In emerging markets, the risk of financial misstatement is higher. A dedicated audit function serves as a critical deterrent against internal fraud and external corruption.</w:t>
      </w:r>
    </w:p>
    <w:p>
      <w:pPr>
        <w:numPr>
          <w:ilvl w:val="0"/>
          <w:numId w:val="1001"/>
        </w:numPr>
        <w:pStyle w:val="Compact"/>
      </w:pPr>
      <w:r>
        <w:rPr>
          <w:bCs/>
          <w:b/>
        </w:rPr>
        <w:t xml:space="preserve">Access to Capital:</w:t>
      </w:r>
    </w:p>
    <w:p>
      <w:pPr>
        <w:numPr>
          <w:ilvl w:val="0"/>
          <w:numId w:val="1001"/>
        </w:numPr>
        <w:pStyle w:val="Compact"/>
      </w:pPr>
      <w:r>
        <w:t xml:space="preserve">Banks and international investors require audited financial statements before extending credit or equity investments. The credibility of the</w:t>
      </w:r>
      <w:r>
        <w:t xml:space="preserve"> </w:t>
      </w:r>
      <w:r>
        <w:rPr>
          <w:bCs/>
          <w:b/>
        </w:rPr>
        <w:t xml:space="preserve">Auditor</w:t>
      </w:r>
      <w:r>
        <w:t xml:space="preserve"> </w:t>
      </w:r>
      <w:r>
        <w:t xml:space="preserve">directly impacts the cost of capital for businesses in</w:t>
      </w:r>
      <w:r>
        <w:t xml:space="preserve"> </w:t>
      </w:r>
      <w:r>
        <w:rPr>
          <w:bCs/>
          <w:b/>
        </w:rPr>
        <w:t xml:space="preserve">Myanmar Yangon</w:t>
      </w:r>
      <w:r>
        <w:t xml:space="preserve">.</w:t>
      </w:r>
    </w:p>
    <w:bookmarkEnd w:id="21"/>
    <w:bookmarkStart w:id="22" w:name="scope-of-work-the-role-of-the-auditor"/>
    <w:p>
      <w:pPr>
        <w:pStyle w:val="Heading2"/>
      </w:pPr>
      <w:r>
        <w:t xml:space="preserve">3.0 Scope of Work: The Role of the Auditor</w:t>
      </w:r>
    </w:p>
    <w:p>
      <w:pPr>
        <w:pStyle w:val="FirstParagraph"/>
      </w:pPr>
      <w:r>
        <w:t xml:space="preserve">The core deliverable of this project is the deployment of a specialized audit team. The scope of work for the designated</w:t>
      </w:r>
      <w:r>
        <w:t xml:space="preserve"> </w:t>
      </w:r>
      <w:r>
        <w:rPr>
          <w:bCs/>
          <w:b/>
        </w:rPr>
        <w:t xml:space="preserve">Auditor</w:t>
      </w:r>
    </w:p>
    <w:p>
      <w:pPr>
        <w:pStyle w:val="BodyText"/>
      </w:pPr>
      <w:r>
        <w:rPr>
          <w:bCs/>
          <w:b/>
        </w:rPr>
        <w:t xml:space="preserve">Statutory Audit:</w:t>
      </w:r>
    </w:p>
    <w:p>
      <w:pPr>
        <w:pStyle w:val="BodyText"/>
      </w:pPr>
      <w:r>
        <w:t xml:space="preserve">Conducting annual audits in accordance with Myanmar Companies Law and relevant local statutes.</w:t>
      </w:r>
    </w:p>
    <w:p>
      <w:pPr>
        <w:pStyle w:val="BodyText"/>
      </w:pPr>
      <w:r>
        <w:br/>
      </w:r>
    </w:p>
    <w:p>
      <w:pPr>
        <w:pStyle w:val="BodyText"/>
      </w:pPr>
      <w:r>
        <w:t xml:space="preserve">Tax Assurance:The Auditor will review tax computations to ensure compliance with the Inland Revenue Department of Myanmar, minimizing the risk of penalties for clients in Yangon.</w:t>
      </w:r>
    </w:p>
    <w:p>
      <w:pPr>
        <w:pStyle w:val="BodyText"/>
      </w:pPr>
      <w:r>
        <w:rPr>
          <w:bCs/>
          <w:b/>
        </w:rPr>
        <w:t xml:space="preserve">Operational Efficiency Audits:</w:t>
      </w:r>
    </w:p>
    <w:p>
      <w:pPr>
        <w:pStyle w:val="BodyText"/>
      </w:pPr>
      <w:r>
        <w:t xml:space="preserve">Beyond financial numbers, the</w:t>
      </w:r>
      <w:r>
        <w:t xml:space="preserve"> </w:t>
      </w:r>
      <w:r>
        <w:rPr>
          <w:bCs/>
          <w:b/>
        </w:rPr>
        <w:t xml:space="preserve">Auditor</w:t>
      </w:r>
      <w:r>
        <w:t xml:space="preserve"> </w:t>
      </w:r>
      <w:r>
        <w:t xml:space="preserve">will assess internal controls and operational workflows, providing recommendations to improve efficiency for manufacturing and service firms in industrial zones around Yangon.</w:t>
      </w:r>
    </w:p>
    <w:p>
      <w:pPr>
        <w:pStyle w:val="BodyText"/>
      </w:pPr>
      <w:r>
        <w:br/>
      </w:r>
    </w:p>
    <w:p>
      <w:pPr>
        <w:pStyle w:val="BodyText"/>
      </w:pPr>
      <w:r>
        <w:t xml:space="preserve">Sustainability Reporting:</w:t>
      </w:r>
    </w:p>
    <w:p>
      <w:pPr>
        <w:pStyle w:val="BodyText"/>
      </w:pPr>
      <w:r>
        <w:t xml:space="preserve">Growing interest among international partners requires audits that include Environmental, Social, and Governance (ESG) criteria. The project will train auditors to verify non-financial data.</w:t>
      </w:r>
    </w:p>
    <w:bookmarkEnd w:id="22"/>
    <w:bookmarkStart w:id="24" w:name="Xc113fdfc9463c80611ee18843a2b6e08a67e0e9"/>
    <w:p>
      <w:pPr>
        <w:pStyle w:val="Heading2"/>
      </w:pPr>
      <w:r>
        <w:t xml:space="preserve">4.0 Strategic Implementation Plan for Myanmar Yangon</w:t>
      </w:r>
    </w:p>
    <w:p>
      <w:pPr>
        <w:pStyle w:val="FirstParagraph"/>
      </w:pPr>
      <w:r>
        <w:t xml:space="preserve">To successfully operate in</w:t>
      </w:r>
      <w:r>
        <w:t xml:space="preserve"> </w:t>
      </w:r>
      <w:r>
        <w:rPr>
          <w:bCs/>
          <w:b/>
        </w:rPr>
        <w:t xml:space="preserve">Myanmar Yangon</w:t>
      </w:r>
      <w:r>
        <w:t xml:space="preserve">, the project adopts a phased approach:</w:t>
      </w:r>
    </w:p>
    <w:bookmarkStart w:id="23" w:name="X3cd7911e361ebfcbb9519e397c039a01cb048ba"/>
    <w:p>
      <w:pPr>
        <w:pStyle w:val="Heading3"/>
      </w:pPr>
      <w:r>
        <w:rPr>
          <w:bCs/>
          <w:b/>
        </w:rPr>
        <w:t xml:space="preserve">.1 Phase One: Regulatory Mapping and Licensing (Months 1-2)The first step involves securing the necessary licenses from the Myanmar Institute of Certified Public Accountants (MICPA). The project team will engage with legal experts to understand the latest foreign ownership regulations regarding professional services in</w:t>
      </w:r>
      <w:r>
        <w:rPr>
          <w:bCs/>
          <w:b/>
        </w:rPr>
        <w:t xml:space="preserve"> </w:t>
      </w:r>
      <w:r>
        <w:rPr>
          <w:bCs/>
          <w:b/>
          <w:bCs/>
          <w:b/>
        </w:rPr>
        <w:t xml:space="preserve">Myanmar Yangon</w:t>
      </w:r>
      <w:r>
        <w:rPr>
          <w:bCs/>
          <w:b/>
        </w:rPr>
        <w:t xml:space="preserve">. A local joint venture structure may be required, necessitating careful selection of a local partner who shares our commitment to ethical auditing.</w:t>
      </w:r>
    </w:p>
    <w:p>
      <w:pPr>
        <w:pStyle w:val="FirstParagraph"/>
      </w:pPr>
      <w:r>
        <w:t xml:space="preserve">2. Phase Two: Talent Acquisition and Training (Months 3-5)</w:t>
      </w:r>
    </w:p>
    <w:p>
      <w:pPr>
        <w:pStyle w:val="BodyText"/>
      </w:pPr>
      <w:r>
        <w:t xml:space="preserve">The scarcity of experienced</w:t>
      </w:r>
      <w:r>
        <w:t xml:space="preserve"> </w:t>
      </w:r>
      <w:r>
        <w:rPr>
          <w:bCs/>
          <w:b/>
        </w:rPr>
        <w:t xml:space="preserve">Auditor</w:t>
      </w:r>
    </w:p>
    <w:p>
      <w:pPr>
        <w:pStyle w:val="BodyText"/>
      </w:pPr>
      <w:r>
        <w:t xml:space="preserve">We will recruit Chartered Accountants (CA) and Certified Public Accountants (CPA) with experience in Big Four firms or international corporations. Furthermore, we will establish a training curriculum that focuses on IFRS updates and local Myanmar GAAP.</w:t>
      </w:r>
    </w:p>
    <w:p>
      <w:pPr>
        <w:pStyle w:val="BodyText"/>
      </w:pPr>
      <w:r>
        <w:t xml:space="preserve">3. Phase Three: Technology Infrastructure Setup (Months 6-7)</w:t>
      </w:r>
    </w:p>
    <w:p>
      <w:pPr>
        <w:pStyle w:val="BodyText"/>
      </w:pPr>
      <w:r>
        <w:t xml:space="preserve">The</w:t>
      </w:r>
      <w:r>
        <w:t xml:space="preserve"> </w:t>
      </w:r>
      <w:r>
        <w:rPr>
          <w:bCs/>
          <w:b/>
        </w:rPr>
        <w:t xml:space="preserve">Auditor</w:t>
      </w:r>
    </w:p>
    <w:p>
      <w:pPr>
        <w:pStyle w:val="BodyText"/>
      </w:pPr>
      <w:r>
        <w:t xml:space="preserve">Given the intermittent internet connectivity in some parts of Yangon, offline-capable audit management software must be utilized. Data security protocols will be strictly enforced to protect sensitive financial information.</w:t>
      </w:r>
    </w:p>
    <w:p>
      <w:pPr>
        <w:pStyle w:val="BodyText"/>
      </w:pPr>
      <w:r>
        <w:t xml:space="preserve">4. Phase Four: Market Launch and Client Acquisition (Months 8-12)</w:t>
      </w:r>
    </w:p>
    <w:p>
      <w:pPr>
        <w:pStyle w:val="BodyText"/>
      </w:pPr>
      <w:r>
        <w:t xml:space="preserve">We will target SMEs and large conglomerates in Yangon’s central business district. Initial marketing will focus on the reliability and international standards brought by our</w:t>
      </w:r>
      <w:r>
        <w:t xml:space="preserve"> </w:t>
      </w:r>
      <w:r>
        <w:rPr>
          <w:bCs/>
          <w:b/>
        </w:rPr>
        <w:t xml:space="preserve">Auditor</w:t>
      </w:r>
    </w:p>
    <w:bookmarkEnd w:id="23"/>
    <w:bookmarkEnd w:id="24"/>
    <w:bookmarkStart w:id="25" w:name="Xd994f34086b239d7ceebe892ebb6fd93a5ea9c9"/>
    <w:p>
      <w:pPr>
        <w:pStyle w:val="Heading2"/>
      </w:pPr>
      <w:r>
        <w:t xml:space="preserve">5.0 Risk Assessment and Mitigation Strategies</w:t>
      </w:r>
    </w:p>
    <w:p>
      <w:pPr>
        <w:pStyle w:val="FirstParagraph"/>
      </w:pPr>
      <w:r>
        <w:t xml:space="preserve">The project operates in a complex environment. The following risks have been identified:</w:t>
      </w:r>
    </w:p>
    <w:p>
      <w:pPr>
        <w:pStyle w:val="BodyText"/>
      </w:pPr>
      <w:r>
        <w:t xml:space="preserve">Risk Category</w:t>
      </w:r>
    </w:p>
    <w:p>
      <w:pPr>
        <w:pStyle w:val="BodyText"/>
      </w:pPr>
      <w:r>
        <w:t xml:space="preserve">Description</w:t>
      </w:r>
    </w:p>
    <w:p>
      <w:pPr>
        <w:pStyle w:val="BodyText"/>
      </w:pPr>
      <w:r>
        <w:t xml:space="preserve">Mitigation Strategy for Auditor Operations in Myanmar Yangon</w:t>
      </w:r>
    </w:p>
    <w:p>
      <w:pPr>
        <w:pStyle w:val="BodyText"/>
      </w:pPr>
      <w:r>
        <w:t xml:space="preserve">Regulatory Volatility</w:t>
      </w:r>
    </w:p>
    <w:p>
      <w:pPr>
        <w:pStyle w:val="BodyText"/>
      </w:pPr>
      <w:r>
        <w:t xml:space="preserve">Sudden changes in tax or accounting laws.</w:t>
      </w:r>
    </w:p>
    <w:p>
      <w:pPr>
        <w:pStyle w:val="BodyText"/>
      </w:pPr>
      <w:r>
        <w:t xml:space="preserve">The project team will maintain a direct line of communication with regulatory bodies. Regular legal updates will be integrated into the Auditor's workflow immediately.</w:t>
      </w:r>
    </w:p>
    <w:p>
      <w:pPr>
        <w:pStyle w:val="BodyText"/>
      </w:pPr>
      <w:r>
        <w:rPr>
          <w:bCs/>
          <w:b/>
        </w:rPr>
        <w:t xml:space="preserve">Currency Fluctuation</w:t>
      </w:r>
    </w:p>
    <w:p>
      <w:pPr>
        <w:pStyle w:val="BodyText"/>
      </w:pPr>
      <w:r>
        <w:t xml:space="preserve">The volatility of the Myanmar Kyat (MMK) affects financial reporting and audit valuations.</w:t>
      </w:r>
    </w:p>
    <w:p>
      <w:pPr>
        <w:pStyle w:val="BodyText"/>
      </w:pPr>
      <w:r>
        <w:t xml:space="preserve">All audits for foreign entities will require translation and conversion notes according to Central Bank of Myanmar guidelines. Hedging advice may be part of the broader advisory role.</w:t>
      </w:r>
    </w:p>
    <w:p>
      <w:pPr>
        <w:pStyle w:val="BodyText"/>
      </w:pPr>
      <w:r>
        <w:t xml:space="preserve">Talent Retention</w:t>
      </w:r>
    </w:p>
    <w:p>
      <w:pPr>
        <w:pStyle w:val="BodyText"/>
      </w:pPr>
      <w:r>
        <w:t xml:space="preserve">Brain drain due to economic conditions.</w:t>
      </w:r>
    </w:p>
    <w:p>
      <w:pPr>
        <w:pStyle w:val="BodyText"/>
      </w:pPr>
      <w:r>
        <w:t xml:space="preserve">We will offer competitive salaries indexed to inflation, along with professional development opportunities abroad for top talent.</w:t>
      </w:r>
    </w:p>
    <w:p>
      <w:pPr>
        <w:pStyle w:val="BodyText"/>
      </w:pPr>
      <w:r>
        <w:t xml:space="preserve">Data Security</w:t>
      </w:r>
    </w:p>
    <w:p>
      <w:pPr>
        <w:pStyle w:val="BodyText"/>
      </w:pPr>
      <w:r>
        <w:t xml:space="preserve">Cyber threats and physical data loss.</w:t>
      </w:r>
    </w:p>
    <w:p>
      <w:pPr>
        <w:pStyle w:val="BodyText"/>
      </w:pPr>
      <w:r>
        <w:t xml:space="preserve">Mandatory encryption of all audit files. Regular backups stored in secure, off-site servers outside the immediate vicinity of Yangon where feasible.</w:t>
      </w:r>
    </w:p>
    <w:bookmarkEnd w:id="25"/>
    <w:bookmarkStart w:id="26" w:name="Xca2db59d3a0500eec0aa7c9664610cf616c16d6"/>
    <w:p>
      <w:pPr>
        <w:pStyle w:val="Heading2"/>
      </w:pPr>
      <w:r>
        <w:t xml:space="preserve">6.0 Expected Outcomes and Impact on Myanmar Yangon</w:t>
      </w:r>
    </w:p>
    <w:p>
      <w:pPr>
        <w:pStyle w:val="FirstParagraph"/>
      </w:pPr>
      <w:r>
        <w:t xml:space="preserve">The successful implementation of this project will yield significant benefits for the economic ecosystem of</w:t>
      </w:r>
      <w:r>
        <w:t xml:space="preserve"> </w:t>
      </w:r>
      <w:r>
        <w:rPr>
          <w:bCs/>
          <w:b/>
        </w:rPr>
        <w:t xml:space="preserve">Myanmar Yangon</w:t>
      </w:r>
      <w:r>
        <w:t xml:space="preserve">. By deploying a professional, ethical, and technically proficient team of auditors, we aim to:</w:t>
      </w:r>
    </w:p>
    <w:p>
      <w:pPr>
        <w:numPr>
          <w:ilvl w:val="0"/>
          <w:numId w:val="1002"/>
        </w:numPr>
        <w:pStyle w:val="Compact"/>
      </w:pPr>
      <w:r>
        <w:t xml:space="preserve">Enhance Trust:</w:t>
      </w:r>
    </w:p>
    <w:p>
      <w:pPr>
        <w:numPr>
          <w:ilvl w:val="0"/>
          <w:numId w:val="1002"/>
        </w:numPr>
        <w:pStyle w:val="Compact"/>
      </w:pPr>
      <w:r>
        <w:t xml:space="preserve">Audit reports issued by our firm will become a benchmark for reliability in the market. This trust is essential for restoring international investor confidence in Myanmar's economy.</w:t>
      </w:r>
    </w:p>
    <w:p>
      <w:pPr>
        <w:numPr>
          <w:ilvl w:val="0"/>
          <w:numId w:val="1002"/>
        </w:numPr>
      </w:pPr>
      <w:r>
        <w:t xml:space="preserve">Standardization:</w:t>
      </w:r>
    </w:p>
    <w:p>
      <w:pPr>
        <w:numPr>
          <w:ilvl w:val="0"/>
          <w:numId w:val="1000"/>
        </w:numPr>
      </w:pPr>
      <w:r>
        <w:t xml:space="preserve">We expect to drive the adoption of IFRS among local SMEs, creating a more standardized financial reporting environment across</w:t>
      </w:r>
      <w:r>
        <w:t xml:space="preserve"> </w:t>
      </w:r>
      <w:r>
        <w:rPr>
          <w:bCs/>
          <w:b/>
        </w:rPr>
        <w:t xml:space="preserve">Myanmar Yangon</w:t>
      </w:r>
      <w:r>
        <w:t xml:space="preserve">.</w:t>
      </w:r>
    </w:p>
    <w:p>
      <w:pPr>
        <w:pStyle w:val="FirstParagraph"/>
      </w:pPr>
      <w:r>
        <w:t xml:space="preserve">The budget for this project is allocated primarily towards human capital and technology infrastructure. Given the unique challenges of operating in Myanmar, a contingency fund has been set aside to address potential logistical disruptions or regulatory delays specific to the Yangon region.</w:t>
      </w:r>
    </w:p>
    <w:bookmarkEnd w:id="26"/>
    <w:bookmarkStart w:id="27" w:name="conclusion"/>
    <w:p>
      <w:pPr>
        <w:pStyle w:val="Heading2"/>
      </w:pPr>
      <w:r>
        <w:t xml:space="preserve">8.0 Conclusion</w:t>
      </w:r>
    </w:p>
    <w:p>
      <w:pPr>
        <w:pStyle w:val="FirstParagraph"/>
      </w:pPr>
      <w:r>
        <w:t xml:space="preserve">This Project Report demonstrates that establishing a high-caliber audit framework in</w:t>
      </w:r>
      <w:r>
        <w:t xml:space="preserve"> </w:t>
      </w:r>
      <w:r>
        <w:rPr>
          <w:bCs/>
          <w:b/>
        </w:rPr>
        <w:t xml:space="preserve">Myanmar Yangon</w:t>
      </w:r>
    </w:p>
    <w:p>
      <w:pPr>
        <w:pStyle w:val="BodyText"/>
      </w:pPr>
      <w:r>
        <w:t xml:space="preserve">The role of the</w:t>
      </w:r>
    </w:p>
    <w:p>
      <w:pPr>
        <w:pStyle w:val="BodyText"/>
      </w:pPr>
      <w:r>
        <w:t xml:space="preserve">AuditorWe recommend immediate approval to proceed with Phase One, focusing on regulatory mapping and team assembly. By acting now, we position ourselves as leaders in professional services within one of Southeast Asia’s most promising, albeit complex, markets.</w:t>
      </w:r>
    </w:p>
    <w:p>
      <w:pPr>
        <w:pStyle w:val="BodyText"/>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Audit Framework in Myanmar Yangon</dc:title>
  <dc:creator/>
  <dc:language>en</dc:language>
  <cp:keywords/>
  <dcterms:created xsi:type="dcterms:W3CDTF">2026-07-29T04:41:19Z</dcterms:created>
  <dcterms:modified xsi:type="dcterms:W3CDTF">2026-07-29T04:41:19Z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