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Internal</w:t>
      </w:r>
      <w:r>
        <w:t xml:space="preserve"> </w:t>
      </w:r>
      <w:r>
        <w:t xml:space="preserve">Audit</w:t>
      </w:r>
      <w:r>
        <w:t xml:space="preserve"> </w:t>
      </w:r>
      <w:r>
        <w:t xml:space="preserve">Frameworks</w:t>
      </w:r>
      <w:r>
        <w:t xml:space="preserve"> </w:t>
      </w:r>
      <w:r>
        <w:t xml:space="preserve">for</w:t>
      </w:r>
      <w:r>
        <w:t xml:space="preserve"> </w:t>
      </w:r>
      <w:r>
        <w:t xml:space="preserve">Corporate</w:t>
      </w:r>
      <w:r>
        <w:t xml:space="preserve"> </w:t>
      </w:r>
      <w:r>
        <w:t xml:space="preserve">Compliance</w:t>
      </w:r>
      <w:r>
        <w:t xml:space="preserve"> </w:t>
      </w:r>
      <w:r>
        <w:t xml:space="preserve">in</w:t>
      </w:r>
      <w:r>
        <w:t xml:space="preserve"> </w:t>
      </w:r>
      <w:r>
        <w:t xml:space="preserve">Philippines</w:t>
      </w:r>
      <w:r>
        <w:t xml:space="preserve"> </w:t>
      </w:r>
      <w:r>
        <w:t xml:space="preserve">Manila</w:t>
      </w:r>
    </w:p>
    <w:bookmarkStart w:id="31" w:name="project-report"/>
    <w:p>
      <w:pPr>
        <w:pStyle w:val="Heading1"/>
      </w:pPr>
      <w:r>
        <w:t xml:space="preserve">Project Report</w:t>
      </w:r>
    </w:p>
    <w:bookmarkStart w:id="20" w:name="executive-summary"/>
    <w:p>
      <w:pPr>
        <w:pStyle w:val="Heading2"/>
      </w:pPr>
      <w:r>
        <w:t xml:space="preserve">Executive Summary</w:t>
      </w:r>
    </w:p>
    <w:p>
      <w:pPr>
        <w:pStyle w:val="FirstParagraph"/>
      </w:pPr>
      <w:r>
        <w:t xml:space="preserve">This Project Report outlines the strategic deployment, operational challenges, and compliance requirements associated with the role of an</w:t>
      </w:r>
      <w:r>
        <w:t xml:space="preserve"> </w:t>
      </w:r>
      <w:r>
        <w:rPr>
          <w:bCs/>
          <w:b/>
        </w:rPr>
        <w:t xml:space="preserve">Auditor</w:t>
      </w:r>
      <w:r>
        <w:t xml:space="preserve"> </w:t>
      </w:r>
      <w:r>
        <w:t xml:space="preserve">within the dynamic business environment of</w:t>
      </w:r>
      <w:r>
        <w:t xml:space="preserve"> </w:t>
      </w:r>
      <w:r>
        <w:rPr>
          <w:bCs/>
          <w:b/>
        </w:rPr>
        <w:t xml:space="preserve">Philippines Manila</w:t>
      </w:r>
      <w:r>
        <w:t xml:space="preserve">. As a global hub for Business Process Outsourcing (BPO) and emerging multinational headquarters, Manila requires rigorous adherence to both International Standards on Auditing (ISA) and local regulatory frameworks established by the Securities and Exchange Commission (SEC), the Bureau of Internal Revenue (BIR), and the Bangko Sentral ng Pilipinas (BSP). This document details how an</w:t>
      </w:r>
      <w:r>
        <w:t xml:space="preserve"> </w:t>
      </w:r>
      <w:r>
        <w:rPr>
          <w:bCs/>
          <w:b/>
        </w:rPr>
        <w:t xml:space="preserve">Auditor</w:t>
      </w:r>
      <w:r>
        <w:t xml:space="preserve"> </w:t>
      </w:r>
      <w:r>
        <w:t xml:space="preserve">functions as a critical sentinel of financial integrity in</w:t>
      </w:r>
      <w:r>
        <w:t xml:space="preserve"> </w:t>
      </w:r>
      <w:r>
        <w:rPr>
          <w:bCs/>
          <w:b/>
        </w:rPr>
        <w:t xml:space="preserve">Philippines Manila</w:t>
      </w:r>
      <w:r>
        <w:t xml:space="preserve">, addressing unique risks such as digital transformation, cybersecurity threats, and evolving labor laws.</w:t>
      </w:r>
    </w:p>
    <w:bookmarkEnd w:id="20"/>
    <w:bookmarkStart w:id="21" w:name="introduction-and-contextual-background"/>
    <w:p>
      <w:pPr>
        <w:pStyle w:val="Heading2"/>
      </w:pPr>
      <w:r>
        <w:t xml:space="preserve">1. Introduction and Contextual Background</w:t>
      </w:r>
    </w:p>
    <w:p>
      <w:pPr>
        <w:pStyle w:val="FirstParagraph"/>
      </w:pPr>
      <w:r>
        <w:t xml:space="preserve">The role of the</w:t>
      </w:r>
      <w:r>
        <w:t xml:space="preserve"> </w:t>
      </w:r>
      <w:r>
        <w:rPr>
          <w:bCs/>
          <w:b/>
        </w:rPr>
        <w:t xml:space="preserve">Auditor</w:t>
      </w:r>
      <w:r>
        <w:t xml:space="preserve"> </w:t>
      </w:r>
      <w:r>
        <w:t xml:space="preserve">has evolved significantly in recent years. It is no longer sufficient to rely solely on retrospective financial verification; modern auditing requires a proactive approach to risk management, operational efficiency, and regulatory compliance. In the specific context of</w:t>
      </w:r>
      <w:r>
        <w:t xml:space="preserve"> </w:t>
      </w:r>
      <w:r>
        <w:rPr>
          <w:bCs/>
          <w:b/>
        </w:rPr>
        <w:t xml:space="preserve">Philippines Manila</w:t>
      </w:r>
      <w:r>
        <w:t xml:space="preserve">, this evolution is driven by the city’s status as the economic heart of the nation. With thousands of corporations operating within Metro Manila, including numerous Global Capability Centers (GCCs), financial institutions, and manufacturing hubs, the demand for high-quality audit services has reached unprecedented levels.</w:t>
      </w:r>
    </w:p>
    <w:p>
      <w:pPr>
        <w:pStyle w:val="BodyText"/>
      </w:pPr>
      <w:r>
        <w:t xml:space="preserve">This Project Report aims to analyze how an</w:t>
      </w:r>
      <w:r>
        <w:t xml:space="preserve"> </w:t>
      </w:r>
      <w:r>
        <w:rPr>
          <w:bCs/>
          <w:b/>
        </w:rPr>
        <w:t xml:space="preserve">Auditor</w:t>
      </w:r>
      <w:r>
        <w:t xml:space="preserve"> </w:t>
      </w:r>
      <w:r>
        <w:t xml:space="preserve">navigates the complex regulatory landscape of</w:t>
      </w:r>
      <w:r>
        <w:t xml:space="preserve"> </w:t>
      </w:r>
      <w:r>
        <w:rPr>
          <w:bCs/>
          <w:b/>
        </w:rPr>
        <w:t xml:space="preserve">Philippines Manila</w:t>
      </w:r>
      <w:r>
        <w:t xml:space="preserve">. It explores the integration of local tax laws with international accounting standards and highlights the specific challenges faced by professionals working in this densely populated urban center. The primary objective is to define best practices that ensure transparency, accountability, and sustainable growth for entities operating in</w:t>
      </w:r>
      <w:r>
        <w:t xml:space="preserve"> </w:t>
      </w:r>
      <w:r>
        <w:rPr>
          <w:bCs/>
          <w:b/>
        </w:rPr>
        <w:t xml:space="preserve">Philippines Manila</w:t>
      </w:r>
      <w:r>
        <w:t xml:space="preserve">.</w:t>
      </w:r>
    </w:p>
    <w:bookmarkEnd w:id="21"/>
    <w:bookmarkStart w:id="25" w:name="X04e59655f5f34e857e983c07ea772e35c832931"/>
    <w:p>
      <w:pPr>
        <w:pStyle w:val="Heading2"/>
      </w:pPr>
      <w:r>
        <w:t xml:space="preserve">2. Regulatory Framework Governing Auditors in Philippines Manila</w:t>
      </w:r>
    </w:p>
    <w:p>
      <w:pPr>
        <w:pStyle w:val="FirstParagraph"/>
      </w:pPr>
      <w:r>
        <w:t xml:space="preserve">To function effectively, an</w:t>
      </w:r>
      <w:r>
        <w:t xml:space="preserve"> </w:t>
      </w:r>
      <w:r>
        <w:rPr>
          <w:bCs/>
          <w:b/>
        </w:rPr>
        <w:t xml:space="preserve">Auditor</w:t>
      </w:r>
      <w:r>
        <w:t xml:space="preserve"> </w:t>
      </w:r>
      <w:r>
        <w:t xml:space="preserve">must possess a comprehensive understanding of the legal structures present in</w:t>
      </w:r>
      <w:r>
        <w:t xml:space="preserve"> </w:t>
      </w:r>
      <w:r>
        <w:rPr>
          <w:bCs/>
          <w:b/>
        </w:rPr>
        <w:t xml:space="preserve">Philippines Manila</w:t>
      </w:r>
      <w:r>
        <w:t xml:space="preserve">. The following key regulatory bodies dictate the standards of practice:</w:t>
      </w:r>
    </w:p>
    <w:bookmarkStart w:id="22" w:name="securities-and-exchange-commission-sec"/>
    <w:p>
      <w:pPr>
        <w:pStyle w:val="Heading3"/>
      </w:pPr>
      <w:r>
        <w:t xml:space="preserve">2.1 Securities and Exchange Commission (SEC)</w:t>
      </w:r>
    </w:p>
    <w:p>
      <w:pPr>
        <w:pStyle w:val="FirstParagraph"/>
      </w:pPr>
      <w:r>
        <w:t xml:space="preserve">In</w:t>
      </w:r>
      <w:r>
        <w:t xml:space="preserve"> </w:t>
      </w:r>
      <w:r>
        <w:rPr>
          <w:bCs/>
          <w:b/>
        </w:rPr>
        <w:t xml:space="preserve">Philippines Manila</w:t>
      </w:r>
      <w:r>
        <w:t xml:space="preserve">, publicly listed companies are mandated to undergo annual statutory audits. The SEC enforces strict reporting timelines and disclosure requirements. An</w:t>
      </w:r>
      <w:r>
        <w:t xml:space="preserve"> </w:t>
      </w:r>
      <w:r>
        <w:rPr>
          <w:bCs/>
          <w:b/>
        </w:rPr>
        <w:t xml:space="preserve">Auditor</w:t>
      </w:r>
      <w:r>
        <w:t xml:space="preserve"> </w:t>
      </w:r>
      <w:r>
        <w:t xml:space="preserve">must ensure that financial statements accurately reflect the true financial position of the entity, adhering to Philippine Financial Reporting Standards (PFRS), which are converged with International Financial Reporting Standards (IFRS).</w:t>
      </w:r>
    </w:p>
    <w:bookmarkEnd w:id="22"/>
    <w:bookmarkStart w:id="23" w:name="bureau-of-internal-revenue-bir"/>
    <w:p>
      <w:pPr>
        <w:pStyle w:val="Heading3"/>
      </w:pPr>
      <w:r>
        <w:t xml:space="preserve">2.2 Bureau of Internal Revenue (BIR)</w:t>
      </w:r>
    </w:p>
    <w:p>
      <w:pPr>
        <w:pStyle w:val="FirstParagraph"/>
      </w:pPr>
      <w:r>
        <w:t xml:space="preserve">Tax compliance is a paramount concern for any organization in</w:t>
      </w:r>
      <w:r>
        <w:t xml:space="preserve"> </w:t>
      </w:r>
      <w:r>
        <w:rPr>
          <w:bCs/>
          <w:b/>
        </w:rPr>
        <w:t xml:space="preserve">Philippines Manila</w:t>
      </w:r>
      <w:r>
        <w:t xml:space="preserve">. The BIR requires auditors to verify the accuracy of withholding taxes, value-added tax (VAT) filings, and corporate income tax computations. An effective</w:t>
      </w:r>
      <w:r>
        <w:t xml:space="preserve"> </w:t>
      </w:r>
      <w:r>
        <w:rPr>
          <w:bCs/>
          <w:b/>
        </w:rPr>
        <w:t xml:space="preserve">Auditor</w:t>
      </w:r>
      <w:r>
        <w:t xml:space="preserve"> </w:t>
      </w:r>
      <w:r>
        <w:t xml:space="preserve">serves as a bridge between the company’s financial operations and the BIR’s stringent documentation requirements, mitigating the risk of penalties and audits by tax authorities.</w:t>
      </w:r>
    </w:p>
    <w:bookmarkEnd w:id="23"/>
    <w:bookmarkStart w:id="24" w:name="bangko-sentral-ng-pilipinas-bsp"/>
    <w:p>
      <w:pPr>
        <w:pStyle w:val="Heading3"/>
      </w:pPr>
      <w:r>
        <w:t xml:space="preserve">2.3 Bangko Sentral ng Pilipinas (BSP)</w:t>
      </w:r>
    </w:p>
    <w:p>
      <w:pPr>
        <w:pStyle w:val="FirstParagraph"/>
      </w:pPr>
      <w:r>
        <w:t xml:space="preserve">For banking institutions and non-bank financial intermediaries operating in</w:t>
      </w:r>
      <w:r>
        <w:t xml:space="preserve"> </w:t>
      </w:r>
      <w:r>
        <w:rPr>
          <w:bCs/>
          <w:b/>
        </w:rPr>
        <w:t xml:space="preserve">Philippines Manila</w:t>
      </w:r>
      <w:r>
        <w:t xml:space="preserve">, the BSP imposes specialized audit requirements. An auditor specializing in this sector must understand anti-money laundering (AML) protocols, capital adequacy ratios, and liquidity coverage requirements. The interplay between BSP regulations and general corporate audits requires a nuanced approach from the</w:t>
      </w:r>
      <w:r>
        <w:t xml:space="preserve"> </w:t>
      </w:r>
      <w:r>
        <w:rPr>
          <w:bCs/>
          <w:b/>
        </w:rPr>
        <w:t xml:space="preserve">Auditor</w:t>
      </w:r>
      <w:r>
        <w:t xml:space="preserve">.</w:t>
      </w:r>
    </w:p>
    <w:bookmarkEnd w:id="24"/>
    <w:bookmarkEnd w:id="25"/>
    <w:bookmarkStart w:id="26" w:name="X77fa972ea42a555a12e707280b1f20edc01bca8"/>
    <w:p>
      <w:pPr>
        <w:pStyle w:val="Heading2"/>
      </w:pPr>
      <w:r>
        <w:t xml:space="preserve">3. Operational Challenges for Auditors in Philippines Manila</w:t>
      </w:r>
    </w:p>
    <w:p>
      <w:pPr>
        <w:pStyle w:val="FirstParagraph"/>
      </w:pPr>
      <w:r>
        <w:t xml:space="preserve">The operational landscape of an</w:t>
      </w:r>
      <w:r>
        <w:t xml:space="preserve"> </w:t>
      </w:r>
      <w:r>
        <w:rPr>
          <w:bCs/>
          <w:b/>
        </w:rPr>
        <w:t xml:space="preserve">Auditor</w:t>
      </w:r>
      <w:r>
        <w:t xml:space="preserve"> </w:t>
      </w:r>
      <w:r>
        <w:t xml:space="preserve">in</w:t>
      </w:r>
      <w:r>
        <w:t xml:space="preserve"> </w:t>
      </w:r>
      <w:r>
        <w:rPr>
          <w:bCs/>
          <w:b/>
        </w:rPr>
        <w:t xml:space="preserve">Philippines Manila</w:t>
      </w:r>
      <w:r>
        <w:t xml:space="preserve"> </w:t>
      </w:r>
      <w:r>
        <w:t xml:space="preserve">presents unique challenges that differ significantly from other jurisdictions. These challenges include:</w:t>
      </w:r>
    </w:p>
    <w:p>
      <w:pPr>
        <w:numPr>
          <w:ilvl w:val="0"/>
          <w:numId w:val="1001"/>
        </w:numPr>
        <w:pStyle w:val="Compact"/>
      </w:pPr>
      <w:r>
        <w:rPr>
          <w:bCs/>
          <w:b/>
        </w:rPr>
        <w:t xml:space="preserve">Digital Transformation and Cybersecurity:</w:t>
      </w:r>
      <w:r>
        <w:t xml:space="preserve"> </w:t>
      </w:r>
      <w:r>
        <w:t xml:space="preserve">As businesses in</w:t>
      </w:r>
      <w:r>
        <w:t xml:space="preserve"> </w:t>
      </w:r>
      <w:r>
        <w:rPr>
          <w:bCs/>
          <w:b/>
        </w:rPr>
        <w:t xml:space="preserve">Philippines Manila</w:t>
      </w:r>
      <w:r>
        <w:t xml:space="preserve"> </w:t>
      </w:r>
      <w:r>
        <w:t xml:space="preserve">rapidly adopt cloud computing and digital payment systems, the scope of an audit extends beyond traditional ledgers to include IT General Controls (ITGCs). An</w:t>
      </w:r>
      <w:r>
        <w:t xml:space="preserve"> </w:t>
      </w:r>
      <w:r>
        <w:rPr>
          <w:bCs/>
          <w:b/>
        </w:rPr>
        <w:t xml:space="preserve">Auditor</w:t>
      </w:r>
      <w:r>
        <w:t xml:space="preserve"> </w:t>
      </w:r>
      <w:r>
        <w:t xml:space="preserve">must evaluate data integrity, access controls, and cybersecurity measures to prevent fraud and data breaches.</w:t>
      </w:r>
    </w:p>
    <w:p>
      <w:pPr>
        <w:numPr>
          <w:ilvl w:val="0"/>
          <w:numId w:val="1001"/>
        </w:numPr>
        <w:pStyle w:val="Compact"/>
      </w:pPr>
      <w:r>
        <w:rPr>
          <w:bCs/>
          <w:b/>
        </w:rPr>
        <w:t xml:space="preserve">Labor Law Compliance:</w:t>
      </w:r>
      <w:r>
        <w:t xml:space="preserve"> </w:t>
      </w:r>
      <w:r>
        <w:t xml:space="preserve">The Philippines has robust labor protection laws. In the corporate context of</w:t>
      </w:r>
      <w:r>
        <w:t xml:space="preserve"> </w:t>
      </w:r>
      <w:r>
        <w:rPr>
          <w:bCs/>
          <w:b/>
        </w:rPr>
        <w:t xml:space="preserve">Philippines Manila</w:t>
      </w:r>
      <w:r>
        <w:t xml:space="preserve">, auditors must verify compliance with mandatory benefits, such as 13th-month pay, night differential pay for employees working between 10 PM and 6 AM, and separation pay provisions. Failure to account for these liabilities can result in significant misstatements in financial reports.</w:t>
      </w:r>
    </w:p>
    <w:p>
      <w:pPr>
        <w:numPr>
          <w:ilvl w:val="0"/>
          <w:numId w:val="1001"/>
        </w:numPr>
        <w:pStyle w:val="Compact"/>
      </w:pPr>
      <w:r>
        <w:rPr>
          <w:bCs/>
          <w:b/>
        </w:rPr>
        <w:t xml:space="preserve">Geographic Congestion:</w:t>
      </w:r>
      <w:r>
        <w:t xml:space="preserve"> </w:t>
      </w:r>
      <w:r>
        <w:t xml:space="preserve">Conducting physical inventory counts or site inspections in the congested urban sprawl of</w:t>
      </w:r>
      <w:r>
        <w:t xml:space="preserve"> </w:t>
      </w:r>
      <w:r>
        <w:rPr>
          <w:bCs/>
          <w:b/>
        </w:rPr>
        <w:t xml:space="preserve">Philippines Manila</w:t>
      </w:r>
      <w:r>
        <w:t xml:space="preserve"> </w:t>
      </w:r>
      <w:r>
        <w:t xml:space="preserve">requires meticulous logistical planning. Traffic congestion can delay fieldwork, requiring the</w:t>
      </w:r>
      <w:r>
        <w:t xml:space="preserve"> </w:t>
      </w:r>
      <w:r>
        <w:rPr>
          <w:bCs/>
          <w:b/>
        </w:rPr>
        <w:t xml:space="preserve">Auditor</w:t>
      </w:r>
      <w:r>
        <w:t xml:space="preserve"> </w:t>
      </w:r>
      <w:r>
        <w:t xml:space="preserve">to optimize scheduling and utilize remote verification technologies where appropriate.</w:t>
      </w:r>
    </w:p>
    <w:p>
      <w:pPr>
        <w:numPr>
          <w:ilvl w:val="0"/>
          <w:numId w:val="1001"/>
        </w:numPr>
        <w:pStyle w:val="Compact"/>
      </w:pPr>
      <w:r>
        <w:rPr>
          <w:bCs/>
          <w:b/>
        </w:rPr>
        <w:t xml:space="preserve">Cultural Nuances in Communication:</w:t>
      </w:r>
      <w:r>
        <w:t xml:space="preserve"> </w:t>
      </w:r>
      <w:r>
        <w:t xml:space="preserve">An</w:t>
      </w:r>
      <w:r>
        <w:t xml:space="preserve"> </w:t>
      </w:r>
      <w:r>
        <w:rPr>
          <w:bCs/>
          <w:b/>
        </w:rPr>
        <w:t xml:space="preserve">Auditor</w:t>
      </w:r>
      <w:r>
        <w:t xml:space="preserve"> </w:t>
      </w:r>
      <w:r>
        <w:t xml:space="preserve">must navigate the high-context communication culture of the Philippines. Building trust with client management is essential for obtaining honest disclosures. The interpersonal skills of the auditor are as critical as their technical proficiency in this context.</w:t>
      </w:r>
    </w:p>
    <w:bookmarkEnd w:id="26"/>
    <w:bookmarkStart w:id="27" w:name="X15150a4128c3c0fde6675f24d9345595aa08507"/>
    <w:p>
      <w:pPr>
        <w:pStyle w:val="Heading2"/>
      </w:pPr>
      <w:r>
        <w:t xml:space="preserve">4. Strategic Recommendations for Enhanced Audit Effectiveness</w:t>
      </w:r>
    </w:p>
    <w:p>
      <w:pPr>
        <w:pStyle w:val="FirstParagraph"/>
      </w:pPr>
      <w:r>
        <w:t xml:space="preserve">To maximize value and ensure compliance, organizations operating in</w:t>
      </w:r>
      <w:r>
        <w:t xml:space="preserve"> </w:t>
      </w:r>
      <w:r>
        <w:rPr>
          <w:bCs/>
          <w:b/>
        </w:rPr>
        <w:t xml:space="preserve">Philippines Manila</w:t>
      </w:r>
      <w:r>
        <w:t xml:space="preserve">Auditor:</w:t>
      </w:r>
    </w:p>
    <w:p>
      <w:pPr>
        <w:pStyle w:val="BodyText"/>
      </w:pPr>
      <w:r>
        <w:rPr>
          <w:bCs/>
          <w:b/>
        </w:rPr>
        <w:t xml:space="preserve">Pillar</w:t>
      </w:r>
    </w:p>
    <w:p>
      <w:pPr>
        <w:pStyle w:val="BodyText"/>
      </w:pPr>
      <w:r>
        <w:rPr>
          <w:bCs/>
          <w:b/>
        </w:rPr>
        <w:t xml:space="preserve">Action Item for Auditor &amp; Management</w:t>
      </w:r>
    </w:p>
    <w:p>
      <w:pPr>
        <w:pStyle w:val="BodyText"/>
      </w:pPr>
      <w:r>
        <w:rPr>
          <w:bCs/>
          <w:b/>
        </w:rPr>
        <w:t xml:space="preserve">Rationale in Philippines Manila Context</w:t>
      </w:r>
    </w:p>
    <w:p>
      <w:pPr>
        <w:pStyle w:val="BodyText"/>
      </w:pPr>
      <w:r>
        <w:t xml:space="preserve">Data Analytics</w:t>
      </w:r>
    </w:p>
    <w:p>
      <w:pPr>
        <w:pStyle w:val="BodyText"/>
      </w:pPr>
      <w:r>
        <w:t xml:space="preserve">Hire auditors proficient in data visualization tools (e.g., Power BI, Tableau).</w:t>
      </w:r>
    </w:p>
    <w:p>
      <w:pPr>
        <w:pStyle w:val="BodyText"/>
      </w:pPr>
      <w:r>
        <w:rPr>
          <w:bCs/>
          <w:b/>
        </w:rPr>
        <w:t xml:space="preserve">Auditor</w:t>
      </w:r>
      <w:r>
        <w:t xml:space="preserve">s can process large datasets from BPO or banking operations in Manila efficiently, identifying anomalies that manual sampling might miss.</w:t>
      </w:r>
    </w:p>
    <w:p>
      <w:pPr>
        <w:pStyle w:val="BodyText"/>
      </w:pPr>
      <w:r>
        <w:t xml:space="preserve">Tax Harmonization</w:t>
      </w:r>
    </w:p>
    <w:p>
      <w:pPr>
        <w:pStyle w:val="BodyText"/>
      </w:pPr>
      <w:r>
        <w:t xml:space="preserve">Cross-functional teams between accounting and tax departments.</w:t>
      </w:r>
    </w:p>
    <w:p>
      <w:pPr>
        <w:pStyle w:val="BodyText"/>
      </w:pPr>
      <w:r>
        <w:t xml:space="preserve">Navigating the complex tax codes of the BIR requires real-time collaboration to ensure that financial statements align with tax filings in</w:t>
      </w:r>
      <w:r>
        <w:t xml:space="preserve"> </w:t>
      </w:r>
      <w:r>
        <w:rPr>
          <w:bCs/>
          <w:b/>
        </w:rPr>
        <w:t xml:space="preserve">Philippines Manila</w:t>
      </w:r>
      <w:r>
        <w:t xml:space="preserve">.</w:t>
      </w:r>
    </w:p>
    <w:p>
      <w:pPr>
        <w:pStyle w:val="BodyText"/>
      </w:pPr>
      <w:r>
        <w:t xml:space="preserve">Sustainability ReportingESG Integration</w:t>
      </w:r>
    </w:p>
    <w:p>
      <w:pPr>
        <w:pStyle w:val="BodyText"/>
      </w:pPr>
      <w:r>
        <w:rPr>
          <w:bCs/>
          <w:b/>
        </w:rPr>
        <w:t xml:space="preserve">Action Item for Auditor &amp; Management</w:t>
      </w:r>
    </w:p>
    <w:p>
      <w:pPr>
        <w:pStyle w:val="BodyText"/>
      </w:pPr>
      <w:r>
        <w:rPr>
          <w:bCs/>
          <w:b/>
        </w:rPr>
        <w:t xml:space="preserve">Rationale in Philippines Manila Context</w:t>
      </w:r>
    </w:p>
    <w:p>
      <w:pPr>
        <w:pStyle w:val="BodyText"/>
      </w:pPr>
      <w:r>
        <w:t xml:space="preserve">Sustainability Reporting</w:t>
      </w:r>
    </w:p>
    <w:p>
      <w:pPr>
        <w:pStyle w:val="BodyText"/>
      </w:pPr>
      <w:r>
        <w:t xml:space="preserve">Incorporate Environmental, Social, and Governance (ESG) metrics into the audit scope.</w:t>
      </w:r>
    </w:p>
    <w:p>
      <w:pPr>
        <w:pStyle w:val="BodyText"/>
      </w:pPr>
      <w:r>
        <w:t xml:space="preserve">Multinational corporations establishing hubs in Manila are under pressure to demonstrate sustainability. The auditor provides assurance on ESG claims.</w:t>
      </w:r>
    </w:p>
    <w:bookmarkEnd w:id="27"/>
    <w:bookmarkStart w:id="28" w:name="X5a540fd74eb70b21bf3dfee68306d054f0af77a"/>
    <w:p>
      <w:pPr>
        <w:pStyle w:val="Heading2"/>
      </w:pPr>
      <w:r>
        <w:t xml:space="preserve">5. Case Study: Impact of Robust Auditing on Corporate Governance</w:t>
      </w:r>
    </w:p>
    <w:p>
      <w:pPr>
        <w:pStyle w:val="FirstParagraph"/>
      </w:pPr>
      <w:r>
        <w:t xml:space="preserve">A prominent example within the commercial district of Makati, part of the greater</w:t>
      </w:r>
      <w:r>
        <w:t xml:space="preserve"> </w:t>
      </w:r>
      <w:r>
        <w:rPr>
          <w:bCs/>
          <w:b/>
        </w:rPr>
        <w:t xml:space="preserve">Philippines Manila</w:t>
      </w:r>
      <w:r>
        <w:t xml:space="preserve">, illustrates the value of an independent auditor. A mid-sized logistics firm faced allegations of inventory shrinkage and unrecorded liabilities. By engaging a rigorous audit process, the appointed</w:t>
      </w:r>
      <w:r>
        <w:t xml:space="preserve"> </w:t>
      </w:r>
      <w:r>
        <w:rPr>
          <w:bCs/>
          <w:b/>
        </w:rPr>
        <w:t xml:space="preserve">Auditor</w:t>
      </w:r>
      <w:r>
        <w:t xml:space="preserve"> </w:t>
      </w:r>
      <w:r>
        <w:t xml:space="preserve">identified discrepancies in their warehouse management software integration. The subsequent remediation not only restored financial accuracy but also led to a reduction in insurance premiums and improved credit ratings with local banks in Manila. This case underscores that an auditor is not merely a compliance officer but a strategic advisor.</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Auditor</w:t>
      </w:r>
      <w:r>
        <w:t xml:space="preserve"> </w:t>
      </w:r>
      <w:r>
        <w:t xml:space="preserve">is indispensable to the stability and growth of businesses in</w:t>
      </w:r>
      <w:r>
        <w:t xml:space="preserve"> </w:t>
      </w:r>
      <w:r>
        <w:rPr>
          <w:bCs/>
          <w:b/>
        </w:rPr>
        <w:t xml:space="preserve">Philippines Manila</w:t>
      </w:r>
      <w:r>
        <w:t xml:space="preserve">. As this metropolitan region continues to attract foreign investment and foster local enterprise innovation, the demand for transparent, efficient, and compliant financial reporting will only intensify. The</w:t>
      </w:r>
      <w:r>
        <w:t xml:space="preserve"> </w:t>
      </w:r>
      <w:r>
        <w:rPr>
          <w:bCs/>
          <w:b/>
        </w:rPr>
        <w:t xml:space="preserve">Auditor</w:t>
      </w:r>
      <w:r>
        <w:t xml:space="preserve"> </w:t>
      </w:r>
      <w:r>
        <w:t xml:space="preserve">must remain agile, adapting to technological shifts while maintaining steadfast adherence to the regulatory mandates of the SEC, BIR, and BSP.</w:t>
      </w:r>
    </w:p>
    <w:p>
      <w:pPr>
        <w:pStyle w:val="BodyText"/>
      </w:pPr>
      <w:r>
        <w:t xml:space="preserve">This Project Report emphasizes that successful auditing in</w:t>
      </w:r>
      <w:r>
        <w:t xml:space="preserve"> </w:t>
      </w:r>
      <w:r>
        <w:rPr>
          <w:bCs/>
          <w:b/>
        </w:rPr>
        <w:t xml:space="preserve">Philippines Manila</w:t>
      </w:r>
      <w:r>
        <w:t xml:space="preserve"> </w:t>
      </w:r>
      <w:r>
        <w:t xml:space="preserve">requires a blend of technical expertise, local regulatory knowledge, and strong interpersonal skills. By prioritizing these elements, organizations can mitigate risk, enhance operational efficiency, and contribute to the overall economic health of the nation. Future efforts should focus on upskilling auditors in data analytics and cybersecurity to meet the digital demands of modern Manila.</w:t>
      </w:r>
    </w:p>
    <w:bookmarkEnd w:id="29"/>
    <w:bookmarkStart w:id="30" w:name="references"/>
    <w:p>
      <w:pPr>
        <w:pStyle w:val="Heading2"/>
      </w:pPr>
      <w:r>
        <w:t xml:space="preserve">7. References</w:t>
      </w:r>
    </w:p>
    <w:p>
      <w:pPr>
        <w:numPr>
          <w:ilvl w:val="0"/>
          <w:numId w:val="1002"/>
        </w:numPr>
        <w:pStyle w:val="Compact"/>
      </w:pPr>
      <w:r>
        <w:t xml:space="preserve">Securities and Exchange Commission Philippines – Corporate Governance Code.</w:t>
      </w:r>
    </w:p>
    <w:p>
      <w:pPr>
        <w:numPr>
          <w:ilvl w:val="0"/>
          <w:numId w:val="1002"/>
        </w:numPr>
        <w:pStyle w:val="Compact"/>
      </w:pPr>
      <w:r>
        <w:t xml:space="preserve">Bangko Sentral ng Pilipinas – Circulars on External Audit Requirements for Banks.</w:t>
      </w:r>
    </w:p>
    <w:p>
      <w:pPr>
        <w:numPr>
          <w:ilvl w:val="0"/>
          <w:numId w:val="1002"/>
        </w:numPr>
        <w:pStyle w:val="Compact"/>
      </w:pPr>
      <w:r>
        <w:t xml:space="preserve">Bureau of Internal Revenue – National Internal Revenue Code of 1997, as amended.</w:t>
      </w:r>
    </w:p>
    <w:p>
      <w:pPr>
        <w:numPr>
          <w:ilvl w:val="0"/>
          <w:numId w:val="1002"/>
        </w:numPr>
        <w:pStyle w:val="Compact"/>
      </w:pPr>
      <w:r>
        <w:t xml:space="preserve">Institute of Internal Auditors (IIA) Philippines Chapter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Internal Audit Frameworks for Corporate Compliance in Philippines Manila</dc:title>
  <dc:creator/>
  <cp:keywords/>
  <dcterms:created xsi:type="dcterms:W3CDTF">2026-07-29T13:53:34Z</dcterms:created>
  <dcterms:modified xsi:type="dcterms:W3CDTF">2026-07-29T13:53:34Z</dcterms:modified>
</cp:coreProperties>
</file>

<file path=docProps/custom.xml><?xml version="1.0" encoding="utf-8"?>
<Properties xmlns="http://schemas.openxmlformats.org/officeDocument/2006/custom-properties" xmlns:vt="http://schemas.openxmlformats.org/officeDocument/2006/docPropsVTypes"/>
</file>