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Auditing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1186515490c7aa27f7cec0a60bf4c4a03992fa0"/>
    <w:p>
      <w:pPr>
        <w:pStyle w:val="Heading1"/>
      </w:pPr>
      <w:r>
        <w:t xml:space="preserve">Project Report on Auditor Implementation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iCs/>
          <w:i/>
        </w:rPr>
        <w:t xml:space="preserve">Sector Strategy Division</w:t>
      </w:r>
    </w:p>
    <w:bookmarkStart w:id="20" w:name="executive-summary"/>
    <w:p>
      <w:pPr>
        <w:pStyle w:val="Heading2"/>
      </w:pPr>
      <w:r>
        <w:t xml:space="preserve">1. Executive Summary</w:t>
      </w:r>
    </w:p>
    <w:p>
      <w:pPr>
        <w:pStyle w:val="FirstParagraph"/>
      </w:pPr>
      <w:r>
        <w:t xml:space="preserve">This Project Report outlines the comprehensive framework for establishing a robust auditing infrastructure within</w:t>
      </w:r>
      <w:r>
        <w:t xml:space="preserve"> </w:t>
      </w:r>
      <w:r>
        <w:rPr>
          <w:bCs/>
          <w:b/>
        </w:rPr>
        <w:t xml:space="preserve">Saudi Arabia Riyadh</w:t>
      </w:r>
      <w:r>
        <w:t xml:space="preserve">. As the Kingdom accelerates its transition under Vision 2030, the demand for high-integrity financial oversight has never been greater. This document details how an</w:t>
      </w:r>
      <w:r>
        <w:t xml:space="preserve"> </w:t>
      </w:r>
      <w:r>
        <w:rPr>
          <w:iCs/>
          <w:i/>
        </w:rPr>
        <w:t xml:space="preserve">Auditor</w:t>
      </w:r>
      <w:r>
        <w:t xml:space="preserve"> </w:t>
      </w:r>
      <w:r>
        <w:t xml:space="preserve">must operate within the unique regulatory and cultural landscape of</w:t>
      </w:r>
      <w:r>
        <w:t xml:space="preserve"> </w:t>
      </w:r>
      <w:r>
        <w:rPr>
          <w:bCs/>
          <w:b/>
        </w:rPr>
        <w:t xml:space="preserve">Saudi Arabia Riyadh</w:t>
      </w:r>
      <w:r>
        <w:t xml:space="preserve">, ensuring compliance with local laws while maintaining international best practices. The goal is to deliver transparency, enhance corporate governance, and support the rapid economic diversification of the region.</w:t>
      </w:r>
    </w:p>
    <w:bookmarkEnd w:id="20"/>
    <w:bookmarkStart w:id="21" w:name="X847bc8bc94271776369d524eff139f161a49bc3"/>
    <w:p>
      <w:pPr>
        <w:pStyle w:val="Heading2"/>
      </w:pPr>
      <w:r>
        <w:t xml:space="preserve">2. Contextual Background: The Vision 2030 Mandate</w:t>
      </w:r>
    </w:p>
    <w:p>
      <w:pPr>
        <w:pStyle w:val="FirstParagraph"/>
      </w:pPr>
      <w:r>
        <w:t xml:space="preserve">The economic landscape in</w:t>
      </w:r>
      <w:r>
        <w:t xml:space="preserve"> </w:t>
      </w:r>
      <w:r>
        <w:rPr>
          <w:bCs/>
          <w:b/>
        </w:rPr>
        <w:t xml:space="preserve">Saudi Arabia Riyadh</w:t>
      </w:r>
      <w:r>
        <w:t xml:space="preserve"> </w:t>
      </w:r>
      <w:r>
        <w:t xml:space="preserve">has undergone a paradigm shift. The city is no longer just an administrative center but the burgeoning financial and tech hub of the Middle East. Consequently, the role of an</w:t>
      </w:r>
      <w:r>
        <w:t xml:space="preserve"> </w:t>
      </w:r>
      <w:r>
        <w:rPr>
          <w:iCs/>
          <w:i/>
        </w:rPr>
        <w:t xml:space="preserve">Auditor</w:t>
      </w:r>
      <w:r>
        <w:t xml:space="preserve"> </w:t>
      </w:r>
      <w:r>
        <w:t xml:space="preserve">has evolved from simple compliance checking to becoming a strategic partner in organizational health and risk management.</w:t>
      </w:r>
    </w:p>
    <w:p>
      <w:pPr>
        <w:pStyle w:val="BodyText"/>
      </w:pPr>
      <w:r>
        <w:t xml:space="preserve">The Government of</w:t>
      </w:r>
      <w:r>
        <w:t xml:space="preserve"> </w:t>
      </w:r>
      <w:r>
        <w:rPr>
          <w:bCs/>
          <w:b/>
        </w:rPr>
        <w:t xml:space="preserve">Saudi Arabia Riyadh</w:t>
      </w:r>
      <w:r>
        <w:t xml:space="preserve">, through various regulatory bodies including the Capital Market Authority (CMA) and the General Authority for Zakat, Tax and Customs (GAZT), has imposed stringent requirements on corporate reporting. An</w:t>
      </w:r>
      <w:r>
        <w:t xml:space="preserve"> </w:t>
      </w:r>
      <w:r>
        <w:rPr>
          <w:iCs/>
          <w:i/>
        </w:rPr>
        <w:t xml:space="preserve">Auditor</w:t>
      </w:r>
      <w:r>
        <w:t xml:space="preserve"> </w:t>
      </w:r>
      <w:r>
        <w:t xml:space="preserve">operating in this jurisdiction must navigate these complex regulations while aligning with global standards such as International Standards on Auditing (ISA). This dual alignment is critical for foreign direct investment and local market stability.</w:t>
      </w:r>
    </w:p>
    <w:bookmarkEnd w:id="21"/>
    <w:bookmarkStart w:id="22" w:name="regulatory-framework-and-compliance"/>
    <w:p>
      <w:pPr>
        <w:pStyle w:val="Heading2"/>
      </w:pPr>
      <w:r>
        <w:t xml:space="preserve">3. Regulatory Framework and Compliance</w:t>
      </w:r>
    </w:p>
    <w:p>
      <w:pPr>
        <w:pStyle w:val="FirstParagraph"/>
      </w:pPr>
      <w:r>
        <w:t xml:space="preserve">To serve effectively as an</w:t>
      </w:r>
      <w:r>
        <w:t xml:space="preserve"> </w:t>
      </w:r>
      <w:r>
        <w:rPr>
          <w:iCs/>
          <w:i/>
        </w:rPr>
        <w:t xml:space="preserve">Auditor</w:t>
      </w:r>
      <w:r>
        <w:t xml:space="preserve"> </w:t>
      </w:r>
      <w:r>
        <w:t xml:space="preserve">in</w:t>
      </w:r>
      <w:r>
        <w:t xml:space="preserve"> </w:t>
      </w:r>
      <w:r>
        <w:rPr>
          <w:bCs/>
          <w:b/>
        </w:rPr>
        <w:t xml:space="preserve">Saudi Arabia Riyadh</w:t>
      </w:r>
      <w:r>
        <w:t xml:space="preserve">, one must possess a deep understanding of the following regulatory pillars:</w:t>
      </w:r>
    </w:p>
    <w:p>
      <w:pPr>
        <w:numPr>
          <w:ilvl w:val="0"/>
          <w:numId w:val="1001"/>
        </w:numPr>
        <w:pStyle w:val="Compact"/>
      </w:pPr>
      <w:r>
        <w:rPr>
          <w:bCs/>
          <w:b/>
        </w:rPr>
        <w:t xml:space="preserve">The Companies Law:</w:t>
      </w:r>
      <w:r>
        <w:t xml:space="preserve">Auditor must verify.</w:t>
      </w:r>
    </w:p>
    <w:p>
      <w:pPr>
        <w:numPr>
          <w:ilvl w:val="0"/>
          <w:numId w:val="1001"/>
        </w:numPr>
        <w:pStyle w:val="Compact"/>
      </w:pPr>
      <w:r>
        <w:rPr>
          <w:bCs/>
          <w:b/>
        </w:rPr>
        <w:t xml:space="preserve">Zakat and Tax Regulations:</w:t>
      </w:r>
      <w:r>
        <w:t xml:space="preserve">Auditor must distinguish between taxable entities and those exempt from Zakat. Errors in this area can lead to severe penalties for clients in</w:t>
      </w:r>
      <w:r>
        <w:t xml:space="preserve"> </w:t>
      </w:r>
      <w:r>
        <w:rPr>
          <w:bCs/>
          <w:b/>
        </w:rPr>
        <w:t xml:space="preserve">Saudi Arabia Riyadh</w:t>
      </w:r>
      <w:r>
        <w:t xml:space="preserve">.</w:t>
      </w:r>
    </w:p>
    <w:p>
      <w:pPr>
        <w:numPr>
          <w:ilvl w:val="0"/>
          <w:numId w:val="1001"/>
        </w:numPr>
        <w:pStyle w:val="Compact"/>
      </w:pPr>
      <w:r>
        <w:rPr>
          <w:bCs/>
          <w:b/>
        </w:rPr>
        <w:t xml:space="preserve">Gulf Cooperation Council (GCC) Standards:</w:t>
      </w:r>
      <w:r>
        <w:t xml:space="preserve">Auditor must ensure that financial statements are compatible with cross-border reporting requirements.</w:t>
      </w:r>
    </w:p>
    <w:p>
      <w:pPr>
        <w:pStyle w:val="FirstParagraph"/>
      </w:pPr>
      <w:r>
        <w:t xml:space="preserve">Failure to adhere to these frameworks by an</w:t>
      </w:r>
      <w:r>
        <w:t xml:space="preserve"> </w:t>
      </w:r>
      <w:r>
        <w:rPr>
          <w:iCs/>
          <w:i/>
        </w:rPr>
        <w:t xml:space="preserve">Auditor</w:t>
      </w:r>
      <w:r>
        <w:t xml:space="preserve"> </w:t>
      </w:r>
      <w:r>
        <w:t xml:space="preserve">not only jeopardizes their license but also undermines the economic integrity of</w:t>
      </w:r>
      <w:r>
        <w:t xml:space="preserve"> </w:t>
      </w:r>
      <w:r>
        <w:rPr>
          <w:bCs/>
          <w:b/>
        </w:rPr>
        <w:t xml:space="preserve">Saudi Arabia Riyadh</w:t>
      </w:r>
      <w:r>
        <w:t xml:space="preserve">.</w:t>
      </w:r>
    </w:p>
    <w:bookmarkEnd w:id="22"/>
    <w:bookmarkStart w:id="23" w:name="X067697c4e48ba89527f42ddf8ba53bd145f28a4"/>
    <w:p>
      <w:pPr>
        <w:pStyle w:val="Heading2"/>
      </w:pPr>
      <w:r>
        <w:t xml:space="preserve">4. The Evolving Role of the Auditor in a Digital Era</w:t>
      </w:r>
    </w:p>
    <w:p>
      <w:pPr>
        <w:pStyle w:val="FirstParagraph"/>
      </w:pPr>
      <w:r>
        <w:t xml:space="preserve">The digital transformation sweeping through</w:t>
      </w:r>
      <w:r>
        <w:t xml:space="preserve"> </w:t>
      </w:r>
      <w:r>
        <w:rPr>
          <w:bCs/>
          <w:b/>
        </w:rPr>
        <w:t xml:space="preserve">Saudi Arabia Riyadh</w:t>
      </w:r>
      <w:r>
        <w:t xml:space="preserve">, particularly within the financial sector, demands that an</w:t>
      </w:r>
      <w:r>
        <w:t xml:space="preserve"> </w:t>
      </w:r>
      <w:r>
        <w:rPr>
          <w:iCs/>
          <w:i/>
        </w:rPr>
        <w:t xml:space="preserve">Auditor</w:t>
      </w:r>
      <w:r>
        <w:t xml:space="preserve"> </w:t>
      </w:r>
      <w:r>
        <w:t xml:space="preserve">be tech-savvy. Traditional manual sampling is being replaced by data analytics and AI-driven auditing tools. The modern</w:t>
      </w:r>
      <w:r>
        <w:t xml:space="preserve"> </w:t>
      </w:r>
      <w:r>
        <w:rPr>
          <w:iCs/>
          <w:i/>
        </w:rPr>
        <w:t xml:space="preserve">Auditor</w:t>
      </w:r>
      <w:r>
        <w:t xml:space="preserve"> </w:t>
      </w:r>
      <w:r>
        <w:t xml:space="preserve">must utilize these technologies to detect anomalies in real-time, providing continuous assurance rather than just periodic snapshots.</w:t>
      </w:r>
    </w:p>
    <w:p>
      <w:pPr>
        <w:pStyle w:val="BodyText"/>
      </w:pPr>
      <w:r>
        <w:t xml:space="preserve">In the context of</w:t>
      </w:r>
      <w:r>
        <w:t xml:space="preserve"> </w:t>
      </w:r>
      <w:r>
        <w:rPr>
          <w:bCs/>
          <w:b/>
        </w:rPr>
        <w:t xml:space="preserve">Saudi Arabia Riyadh</w:t>
      </w:r>
      <w:r>
        <w:t xml:space="preserve">, where smart city initiatives and digital government services are prioritized, clients expect auditors who can audit blockchain transactions, digital wallets, and automated financial systems. Therefore, upskilling the workforce to bridge the gap between traditional accounting principles and modern technology is a critical project objective.</w:t>
      </w:r>
    </w:p>
    <w:bookmarkEnd w:id="23"/>
    <w:bookmarkStart w:id="24" w:name="Xf2b800c32b248f22ffcb6c9effa815b2bfc8e59"/>
    <w:p>
      <w:pPr>
        <w:pStyle w:val="Heading2"/>
      </w:pPr>
      <w:r>
        <w:t xml:space="preserve">5. Cultural Competence and Ethical Standards</w:t>
      </w:r>
    </w:p>
    <w:p>
      <w:pPr>
        <w:pStyle w:val="FirstParagraph"/>
      </w:pPr>
      <w:r>
        <w:t xml:space="preserve">An</w:t>
      </w:r>
      <w:r>
        <w:t xml:space="preserve"> </w:t>
      </w:r>
      <w:r>
        <w:rPr>
          <w:iCs/>
          <w:i/>
        </w:rPr>
        <w:t xml:space="preserve">Auditor</w:t>
      </w:r>
      <w:r>
        <w:t xml:space="preserve"> </w:t>
      </w:r>
      <w:r>
        <w:t xml:space="preserve">working in</w:t>
      </w:r>
      <w:r>
        <w:t xml:space="preserve"> </w:t>
      </w:r>
      <w:r>
        <w:rPr>
          <w:bCs/>
          <w:b/>
        </w:rPr>
        <w:t xml:space="preserve">Saudi Arabia Riyadh</w:t>
      </w:r>
      <w:r>
        <w:t xml:space="preserve"> </w:t>
      </w:r>
      <w:r>
        <w:t xml:space="preserve">must demonstrate high cultural intelligence. Business practices in the Kingdom are deeply rooted in Islamic values and local customs. For instance, the prohibition of interest (Riba) requires auditors to carefully examine financial instruments to ensure they comply with Shariah principles, especially when dealing with Islamic banking products.</w:t>
      </w:r>
    </w:p>
    <w:p>
      <w:pPr>
        <w:pStyle w:val="BodyText"/>
      </w:pPr>
      <w:r>
        <w:t xml:space="preserve">Furthermore, the concept of "Wasta" (influence or connections) can pose ethical challenges. An</w:t>
      </w:r>
      <w:r>
        <w:t xml:space="preserve"> </w:t>
      </w:r>
      <w:r>
        <w:rPr>
          <w:iCs/>
          <w:i/>
        </w:rPr>
        <w:t xml:space="preserve">Auditor</w:t>
      </w:r>
      <w:r>
        <w:t xml:space="preserve"> </w:t>
      </w:r>
      <w:r>
        <w:t xml:space="preserve">must remain strictly independent and impartial. The project report emphasizes that maintaining professional skepticism is paramount to preserving the reputation of auditing firms in</w:t>
      </w:r>
      <w:r>
        <w:t xml:space="preserve"> </w:t>
      </w:r>
      <w:r>
        <w:rPr>
          <w:bCs/>
          <w:b/>
        </w:rPr>
        <w:t xml:space="preserve">Saudi Arabia Riyadh</w:t>
      </w:r>
      <w:r>
        <w:t xml:space="preserve">. Ethical breaches are met with zero tolerance by local regulators.</w:t>
      </w:r>
    </w:p>
    <w:bookmarkEnd w:id="24"/>
    <w:bookmarkStart w:id="25" w:name="X456baa32a5dbe89493d5efdc5e8e4705fa35b7d"/>
    <w:p>
      <w:pPr>
        <w:pStyle w:val="Heading2"/>
      </w:pPr>
      <w:r>
        <w:t xml:space="preserve">6. Strategic Objectives for Auditor Deployment</w:t>
      </w:r>
    </w:p>
    <w:p>
      <w:pPr>
        <w:pStyle w:val="FirstParagraph"/>
      </w:pPr>
      <w:r>
        <w:t xml:space="preserve">To ensure the success of this initiative, the following strategic objectives have been identified for all</w:t>
      </w:r>
      <w:r>
        <w:t xml:space="preserve"> </w:t>
      </w:r>
      <w:r>
        <w:rPr>
          <w:iCs/>
          <w:i/>
        </w:rPr>
        <w:t xml:space="preserve">Auditor</w:t>
      </w:r>
      <w:r>
        <w:t xml:space="preserve"> </w:t>
      </w:r>
      <w:r>
        <w:t xml:space="preserve">teams operating in</w:t>
      </w:r>
      <w:r>
        <w:t xml:space="preserve"> </w:t>
      </w:r>
      <w:r>
        <w:rPr>
          <w:bCs/>
          <w:b/>
        </w:rPr>
        <w:t xml:space="preserve">Saudi Arabia Riyadh</w:t>
      </w:r>
      <w:r>
        <w:t xml:space="preserve">:</w:t>
      </w:r>
    </w:p>
    <w:p>
      <w:pPr>
        <w:numPr>
          <w:ilvl w:val="0"/>
          <w:numId w:val="1002"/>
        </w:numPr>
        <w:pStyle w:val="Compact"/>
      </w:pPr>
      <w:r>
        <w:rPr>
          <w:bCs/>
          <w:b/>
        </w:rPr>
        <w:t xml:space="preserve">Risk Assessment:</w:t>
      </w:r>
    </w:p>
    <w:p>
      <w:pPr>
        <w:numPr>
          <w:ilvl w:val="0"/>
          <w:numId w:val="1002"/>
        </w:numPr>
        <w:pStyle w:val="Compact"/>
      </w:pPr>
      <w:r>
        <w:rPr>
          <w:bCs/>
          <w:b/>
        </w:rPr>
        <w:t xml:space="preserve">Governance Enhancement:</w:t>
      </w:r>
    </w:p>
    <w:p>
      <w:pPr>
        <w:numPr>
          <w:ilvl w:val="0"/>
          <w:numId w:val="1002"/>
        </w:numPr>
        <w:pStyle w:val="Compact"/>
      </w:pPr>
      <w:r>
        <w:rPr>
          <w:bCs/>
          <w:b/>
        </w:rPr>
        <w:t xml:space="preserve">Tax Optimization and Compliance:</w:t>
      </w:r>
    </w:p>
    <w:p>
      <w:pPr>
        <w:numPr>
          <w:ilvl w:val="0"/>
          <w:numId w:val="1002"/>
        </w:numPr>
        <w:pStyle w:val="Compact"/>
      </w:pPr>
      <w:r>
        <w:rPr>
          <w:bCs/>
          <w:b/>
        </w:rPr>
        <w:t xml:space="preserve">Sustainability Reporting:</w:t>
      </w:r>
      <w:r>
        <w:t xml:space="preserve">Saudi Arabia Riyadh, the</w:t>
      </w:r>
      <w:r>
        <w:t xml:space="preserve"> </w:t>
      </w:r>
      <w:r>
        <w:rPr>
          <w:iCs/>
          <w:i/>
        </w:rPr>
        <w:t xml:space="preserve">Auditor</w:t>
      </w:r>
      <w:r>
        <w:t xml:space="preserve"> </w:t>
      </w:r>
      <w:r>
        <w:t xml:space="preserve">must verify sustainability claims to prevent greenwashing.</w:t>
      </w:r>
    </w:p>
    <w:bookmarkEnd w:id="25"/>
    <w:bookmarkStart w:id="26" w:name="challenges-and-mitigation-strategies"/>
    <w:p>
      <w:pPr>
        <w:pStyle w:val="Heading2"/>
      </w:pPr>
      <w:r>
        <w:t xml:space="preserve">7. Challenges and Mitigation Strategies</w:t>
      </w:r>
    </w:p>
    <w:p>
      <w:pPr>
        <w:pStyle w:val="FirstParagraph"/>
      </w:pPr>
      <w:r>
        <w:rPr>
          <w:bCs/>
          <w:b/>
        </w:rPr>
        <w:t xml:space="preserve">Talent Acquisition:</w:t>
      </w:r>
      <w:r>
        <w:t xml:space="preserve">Saudi Arabia Riyadh. The project proposes investing in local training programs to cultivate homegrown talent, aligning with the "Saudization" (Nitaqat) policy.</w:t>
      </w:r>
    </w:p>
    <w:p>
      <w:pPr>
        <w:pStyle w:val="BodyText"/>
      </w:pPr>
      <w:r>
        <w:rPr>
          <w:bCs/>
          <w:b/>
        </w:rPr>
        <w:t xml:space="preserve">Regulatory Flux:</w:t>
      </w:r>
      <w:r>
        <w:t xml:space="preserve">Saudi Arabia Riyadh regulatory bodies daily. This ensures the</w:t>
      </w:r>
      <w:r>
        <w:t xml:space="preserve"> </w:t>
      </w:r>
      <w:r>
        <w:rPr>
          <w:iCs/>
          <w:i/>
        </w:rPr>
        <w:t xml:space="preserve">Auditor</w:t>
      </w:r>
      <w:r>
        <w:t xml:space="preserve"> </w:t>
      </w:r>
      <w:r>
        <w:t xml:space="preserve">is always operating under the most current legal framework.</w:t>
      </w:r>
    </w:p>
    <w:bookmarkEnd w:id="26"/>
    <w:bookmarkStart w:id="27" w:name="conclusion-and-recommendations"/>
    <w:p>
      <w:pPr>
        <w:pStyle w:val="Heading2"/>
      </w:pPr>
      <w:r>
        <w:t xml:space="preserve">8. Conclusion and Recommendations</w:t>
      </w:r>
    </w:p>
    <w:p>
      <w:pPr>
        <w:pStyle w:val="FirstParagraph"/>
      </w:pPr>
      <w:r>
        <w:t xml:space="preserve">In conclusion, the implementation of a high-quality auditing function in</w:t>
      </w:r>
      <w:r>
        <w:t xml:space="preserve"> </w:t>
      </w:r>
      <w:r>
        <w:rPr>
          <w:bCs/>
          <w:b/>
        </w:rPr>
        <w:t xml:space="preserve">Saudi Arabia Riyadh</w:t>
      </w:r>
      <w:r>
        <w:t xml:space="preserve"> </w:t>
      </w:r>
      <w:r>
        <w:t xml:space="preserve">is not merely a compliance exercise but a strategic necessity for economic growth. The</w:t>
      </w:r>
      <w:r>
        <w:t xml:space="preserve"> </w:t>
      </w:r>
      <w:r>
        <w:rPr>
          <w:iCs/>
          <w:i/>
        </w:rPr>
        <w:t xml:space="preserve">Auditor</w:t>
      </w:r>
      <w:r>
        <w:t xml:space="preserve"> </w:t>
      </w:r>
      <w:r>
        <w:t xml:space="preserve">serves as the guardian of financial integrity in this dynamic region.</w:t>
      </w:r>
    </w:p>
    <w:p>
      <w:pPr>
        <w:pStyle w:val="BodyText"/>
      </w:pPr>
      <w:r>
        <w:t xml:space="preserve">We recommend that all stakeholders prioritize the hiring and training of auditors who possess both technical expertise and an intimate knowledge of the local context in</w:t>
      </w:r>
      <w:r>
        <w:t xml:space="preserve"> </w:t>
      </w:r>
      <w:r>
        <w:rPr>
          <w:bCs/>
          <w:b/>
        </w:rPr>
        <w:t xml:space="preserve">Saudi Arabia Riyadh</w:t>
      </w:r>
      <w:r>
        <w:t xml:space="preserve">. By doing so, we ensure that our operations are resilient, compliant, and aligned with the grand vision of a prosperous future for</w:t>
      </w:r>
      <w:r>
        <w:t xml:space="preserve"> </w:t>
      </w:r>
      <w:r>
        <w:rPr>
          <w:bCs/>
          <w:b/>
        </w:rPr>
        <w:t xml:space="preserve">Saudi Arabia Riyadh</w:t>
      </w:r>
      <w:r>
        <w:t xml:space="preserve">. The integration of advanced technology with rigorous ethical standards will define the next generation of auditing excellence in this region.</w:t>
      </w:r>
    </w:p>
    <w:p>
      <w:pPr>
        <w:pStyle w:val="BodyText"/>
      </w:pPr>
      <w:r>
        <w:t xml:space="preserve">This project report serves as a blueprint for achieving these goals. Immediate action is required to recruit specialized personnel and invest in technological infrastructure to support the evolving demands on an</w:t>
      </w:r>
      <w:r>
        <w:t xml:space="preserve"> </w:t>
      </w:r>
      <w:r>
        <w:rPr>
          <w:iCs/>
          <w:i/>
        </w:rPr>
        <w:t xml:space="preserve">Auditor</w:t>
      </w:r>
      <w:r>
        <w:t xml:space="preserve"> </w:t>
      </w:r>
      <w:r>
        <w:t xml:space="preserve">in this vibrant market.</w:t>
      </w:r>
    </w:p>
    <w:p>
      <w:r>
        <w:pict>
          <v:rect style="width:0;height:1.5pt" o:hralign="center" o:hrstd="t" o:hr="t"/>
        </w:pict>
      </w:r>
    </w:p>
    <w:p>
      <w:pPr>
        <w:pStyle w:val="FirstParagraph"/>
      </w:pPr>
      <w:r>
        <w:rPr>
          <w:iCs/>
          <w:i/>
        </w:rP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Auditing Services in Saudi Arabia Riyadh</dc:title>
  <dc:creator/>
  <dc:language>en</dc:language>
  <cp:keywords/>
  <dcterms:created xsi:type="dcterms:W3CDTF">2026-07-29T09:29:41Z</dcterms:created>
  <dcterms:modified xsi:type="dcterms:W3CDTF">2026-07-29T09:29:41Z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