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Audit</w:t>
      </w:r>
      <w:r>
        <w:t xml:space="preserve"> </w:t>
      </w:r>
      <w:r>
        <w:t xml:space="preserve">Framework</w:t>
      </w:r>
      <w:r>
        <w:t xml:space="preserve"> </w:t>
      </w:r>
      <w:r>
        <w:t xml:space="preserve">Implementation</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0910b8c6e7cfe1c309cb897fb261d95557157d1"/>
    <w:p>
      <w:pPr>
        <w:pStyle w:val="Heading1"/>
      </w:pPr>
      <w:r>
        <w:t xml:space="preserve">Project Report: Strategic Audit Framework Implementation in South Korea Seoul</w:t>
      </w:r>
    </w:p>
    <w:p>
      <w:pPr>
        <w:pStyle w:val="FirstParagraph"/>
      </w:pPr>
      <w:r>
        <w:rPr>
          <w:bCs/>
          <w:b/>
        </w:rPr>
        <w:t xml:space="preserve">Date:</w:t>
      </w:r>
      <w:r>
        <w:t xml:space="preserve"> </w:t>
      </w:r>
      <w:r>
        <w:t xml:space="preserve">October 26, 2023</w:t>
      </w:r>
      <w:r>
        <w:br/>
      </w:r>
      <w:r>
        <w:rPr>
          <w:bCs/>
          <w:b/>
        </w:rPr>
        <w:t xml:space="preserve">To:</w:t>
      </w:r>
      <w:r>
        <w:br/>
      </w:r>
      <w:r>
        <w:br/>
      </w:r>
      <w:r>
        <w:t xml:space="preserve">Auditor Executive Board and Stakeholders</w:t>
      </w:r>
      <w:r>
        <w:br/>
      </w:r>
    </w:p>
    <w:p>
      <w:pPr>
        <w:pStyle w:val="BodyText"/>
      </w:pPr>
      <w:r>
        <w:t xml:space="preserve"> Project Lead: Senior Compliance Officer</w:t>
      </w:r>
    </w:p>
    <w:bookmarkStart w:id="20" w:name="executive-summary"/>
    <w:p>
      <w:pPr>
        <w:pStyle w:val="Heading2"/>
      </w:pPr>
      <w:r>
        <w:t xml:space="preserve">1. Executive Summary</w:t>
      </w:r>
    </w:p>
    <w:p>
      <w:pPr>
        <w:pStyle w:val="FirstParagraph"/>
      </w:pPr>
      <w:r>
        <w:t xml:space="preserve">The financial landscape of South Korea Seoul has undergone significant transformation in recent years, driven by rapid digitalization, stringent regulatory changes, and increasing global integration. This</w:t>
      </w:r>
      <w:r>
        <w:t xml:space="preserve"> </w:t>
      </w:r>
      <w:r>
        <w:rPr>
          <w:bCs/>
          <w:b/>
        </w:rPr>
        <w:t xml:space="preserve">Auditor</w:t>
      </w:r>
      <w:r>
        <w:t xml:space="preserve"> </w:t>
      </w:r>
      <w:r>
        <w:t xml:space="preserve">Project Report outlines the comprehensive strategy required to establish a robust auditing framework within this dynamic metropolitan hub. As the capital city of</w:t>
      </w:r>
      <w:r>
        <w:t xml:space="preserve"> </w:t>
      </w:r>
      <w:r>
        <w:rPr>
          <w:bCs/>
          <w:b/>
        </w:rPr>
        <w:t xml:space="preserve">South Korea Seoul</w:t>
      </w:r>
      <w:r>
        <w:t xml:space="preserve">, this region serves as the economic heart of East Asia, presenting both unique opportunities and complex compliance challenges for professional auditors. The primary objective of this project is to enhance transparency, ensure regulatory adherence to Korean Commercial Code (KCC) standards, and foster trust among international investors operating within</w:t>
      </w:r>
      <w:r>
        <w:t xml:space="preserve"> </w:t>
      </w:r>
      <w:r>
        <w:rPr>
          <w:bCs/>
          <w:b/>
        </w:rPr>
        <w:t xml:space="preserve">South Korea Seoul</w:t>
      </w:r>
      <w:r>
        <w:t xml:space="preserve">. By leveraging advanced data analytics and adhering strictly to International Standards on Auditing (ISA), we aim to set a new benchmark for audit quality in the region.</w:t>
      </w:r>
    </w:p>
    <w:bookmarkEnd w:id="20"/>
    <w:bookmarkStart w:id="21" w:name="background-and-context"/>
    <w:p>
      <w:pPr>
        <w:pStyle w:val="Heading2"/>
      </w:pPr>
      <w:r>
        <w:t xml:space="preserve">2. Background and Context</w:t>
      </w:r>
    </w:p>
    <w:p>
      <w:pPr>
        <w:pStyle w:val="FirstParagraph"/>
      </w:pPr>
      <w:r>
        <w:rPr>
          <w:bCs/>
          <w:b/>
        </w:rPr>
        <w:t xml:space="preserve">South Korea Seoul</w:t>
      </w:r>
      <w:r>
        <w:t xml:space="preserve"> </w:t>
      </w:r>
      <w:r>
        <w:t xml:space="preserve">is home to numerous multinational corporations, financial institutions, and state-owned enterprises. The city's regulatory environment is characterized by rigorous oversight from the Financial Supervisory Service (FSS) and the External Auditor Board of Korea. For an</w:t>
      </w:r>
      <w:r>
        <w:t xml:space="preserve"> </w:t>
      </w:r>
      <w:r>
        <w:rPr>
          <w:bCs/>
          <w:b/>
        </w:rPr>
        <w:t xml:space="preserve">Auditor</w:t>
      </w:r>
      <w:r>
        <w:t xml:space="preserve"> </w:t>
      </w:r>
      <w:r>
        <w:t xml:space="preserve">operating in this jurisdiction, understanding the local nuances is not merely beneficial but essential for operational success.</w:t>
      </w:r>
    </w:p>
    <w:p>
      <w:pPr>
        <w:pStyle w:val="BodyText"/>
      </w:pPr>
      <w:r>
        <w:t xml:space="preserve">The economic significance of</w:t>
      </w:r>
      <w:r>
        <w:t xml:space="preserve"> </w:t>
      </w:r>
      <w:r>
        <w:rPr>
          <w:bCs/>
          <w:b/>
        </w:rPr>
        <w:t xml:space="preserve">South Korea Seoul</w:t>
      </w:r>
      <w:r>
        <w:br/>
      </w:r>
    </w:p>
    <w:p>
      <w:pPr>
        <w:numPr>
          <w:ilvl w:val="0"/>
          <w:numId w:val="1001"/>
        </w:numPr>
        <w:pStyle w:val="Compact"/>
      </w:pPr>
      <w:r>
        <w:t xml:space="preserve">GDP Contribution: The city contributes significantly to the national GDP.</w:t>
      </w:r>
    </w:p>
    <w:p>
      <w:pPr>
        <w:numPr>
          <w:ilvl w:val="0"/>
          <w:numId w:val="1001"/>
        </w:numPr>
        <w:pStyle w:val="Compact"/>
      </w:pPr>
      <w:r>
        <w:t xml:space="preserve">CORPORATE HEADQUARTERS: Home to major conglomerates (Chaebols).</w:t>
      </w:r>
      <w:r>
        <w:br/>
      </w:r>
    </w:p>
    <w:p>
      <w:pPr>
        <w:pStyle w:val="FirstParagraph"/>
      </w:pPr>
      <w:r>
        <w:t xml:space="preserve">This concentration of business activity necessitates a highly specialized approach. Traditional auditing methods are increasingly insufficient due to the volume and complexity of data generated by modern enterprises in</w:t>
      </w:r>
      <w:r>
        <w:t xml:space="preserve"> </w:t>
      </w:r>
      <w:r>
        <w:rPr>
          <w:bCs/>
          <w:b/>
        </w:rPr>
        <w:t xml:space="preserve">South Korea Seoul</w:t>
      </w:r>
      <w:r>
        <w:t xml:space="preserve">. Therefore, this project proposes a shift towards technology-enabled auditing processes while maintaining the ethical integrity expected from an</w:t>
      </w:r>
      <w:r>
        <w:t xml:space="preserve"> </w:t>
      </w:r>
      <w:r>
        <w:rPr>
          <w:bCs/>
          <w:b/>
        </w:rPr>
        <w:t xml:space="preserve">Auditor</w:t>
      </w:r>
      <w:r>
        <w:t xml:space="preserve">.</w:t>
      </w:r>
    </w:p>
    <w:bookmarkEnd w:id="21"/>
    <w:bookmarkStart w:id="22" w:name="project-objectives"/>
    <w:p>
      <w:pPr>
        <w:pStyle w:val="Heading2"/>
      </w:pPr>
      <w:r>
        <w:t xml:space="preserve">3. Project Objectives</w:t>
      </w:r>
    </w:p>
    <w:p>
      <w:pPr>
        <w:pStyle w:val="FirstParagraph"/>
      </w:pPr>
      <w:r>
        <w:br/>
      </w:r>
    </w:p>
    <w:p>
      <w:pPr>
        <w:pStyle w:val="BodyText"/>
      </w:pPr>
      <w:r>
        <w:t xml:space="preserve">To achieve full compliance with local regulations in</w:t>
      </w:r>
      <w:r>
        <w:t xml:space="preserve"> </w:t>
      </w:r>
      <w:r>
        <w:rPr>
          <w:bCs/>
          <w:b/>
        </w:rPr>
        <w:t xml:space="preserve">South Korea Seoul</w:t>
      </w:r>
      <w:r>
        <w:t xml:space="preserve">.</w:t>
      </w:r>
      <w:r>
        <w:br/>
      </w:r>
    </w:p>
    <w:p>
      <w:pPr>
        <w:pStyle w:val="BodyText"/>
      </w:pPr>
      <w:r>
        <w:t xml:space="preserve">To implement AI-driven audit tools for enhanced accuracy.</w:t>
      </w:r>
      <w:r>
        <w:br/>
      </w:r>
    </w:p>
    <w:p>
      <w:pPr>
        <w:pStyle w:val="BodyText"/>
      </w:pPr>
      <w:r>
        <w:t xml:space="preserve">To reduce audit cycle times by 15% within the first year of operation in</w:t>
      </w:r>
      <w:r>
        <w:t xml:space="preserve"> </w:t>
      </w:r>
      <w:r>
        <w:rPr>
          <w:bCs/>
          <w:b/>
        </w:rPr>
        <w:t xml:space="preserve">South Korea Seoul</w:t>
      </w:r>
      <w:r>
        <w:t xml:space="preserve">.</w:t>
      </w:r>
      <w:r>
        <w:br/>
      </w:r>
    </w:p>
    <w:p>
      <w:pPr>
        <w:pStyle w:val="BodyText"/>
      </w:pPr>
      <w:r>
        <w:t xml:space="preserve">To provide specialized training for local</w:t>
      </w:r>
      <w:r>
        <w:t xml:space="preserve"> </w:t>
      </w:r>
      <w:r>
        <w:rPr>
          <w:bCs/>
          <w:b/>
        </w:rPr>
        <w:t xml:space="preserve">Auditor</w:t>
      </w:r>
      <w:r>
        <w:t xml:space="preserve"> </w:t>
      </w:r>
      <w:r>
        <w:t xml:space="preserve">staff on international best practices.</w:t>
      </w:r>
      <w:r>
        <w:br/>
      </w:r>
    </w:p>
    <w:bookmarkEnd w:id="22"/>
    <w:bookmarkStart w:id="23" w:name="X21ed288d001b1abedc0b8b85e35ca6eb6010d5c"/>
    <w:p>
      <w:pPr>
        <w:pStyle w:val="Heading2"/>
      </w:pPr>
      <w:r>
        <w:t xml:space="preserve">4. Regulatory Landscape in South Korea Seoul</w:t>
      </w:r>
    </w:p>
    <w:p>
      <w:pPr>
        <w:pStyle w:val="FirstParagraph"/>
      </w:pPr>
      <w:r>
        <w:t xml:space="preserve">The role of an</w:t>
      </w:r>
      <w:r>
        <w:t xml:space="preserve"> </w:t>
      </w:r>
      <w:r>
        <w:rPr>
          <w:bCs/>
          <w:b/>
        </w:rPr>
        <w:t xml:space="preserve">Auditor</w:t>
      </w:r>
      <w:r>
        <w:t xml:space="preserve"> </w:t>
      </w:r>
      <w:r>
        <w:t xml:space="preserve">in</w:t>
      </w:r>
    </w:p>
    <w:p>
      <w:pPr>
        <w:pStyle w:val="BodyText"/>
      </w:pPr>
      <w:r>
        <w:t xml:space="preserve">South Korea Seoul</w:t>
      </w:r>
      <w:r>
        <w:t xml:space="preserve"> is heavily influenced by national laws and international treaties. The External Auditor Board of Korea enforces strict independence rules, requiring auditors to maintain a clear separation from the entities they audit. Furthermore, the introduction of the "Audit Reform Act" has placed greater emphasis on internal controls and risk management assessments.</w:t>
      </w:r>
    </w:p>
    <w:p>
      <w:pPr>
        <w:pStyle w:val="BodyText"/>
      </w:pPr>
      <w:r>
        <w:t xml:space="preserve">Key regulatory bodies operating within</w:t>
      </w:r>
    </w:p>
    <w:p>
      <w:pPr>
        <w:pStyle w:val="BodyText"/>
      </w:pPr>
      <w:r>
        <w:t xml:space="preserve">South Korea Seoul</w:t>
      </w:r>
      <w:r>
        <w:t xml:space="preserve"> include:</w:t>
      </w:r>
    </w:p>
    <w:p>
      <w:pPr>
        <w:numPr>
          <w:ilvl w:val="0"/>
          <w:numId w:val="1002"/>
        </w:numPr>
        <w:pStyle w:val="Compact"/>
      </w:pPr>
      <w:r>
        <w:t xml:space="preserve">Financial Supervisory Service (FSS): The primary regulator for financial institutions.</w:t>
      </w:r>
      <w:r>
        <w:br/>
      </w:r>
    </w:p>
    <w:p>
      <w:pPr>
        <w:numPr>
          <w:ilvl w:val="0"/>
          <w:numId w:val="1002"/>
        </w:numPr>
        <w:pStyle w:val="Compact"/>
      </w:pPr>
      <w:r>
        <w:t xml:space="preserve">Korean Accounting Standards Board (KASB): Sets the accounting standards that an Auditor must verify.</w:t>
      </w:r>
      <w:r>
        <w:br/>
      </w:r>
    </w:p>
    <w:p>
      <w:pPr>
        <w:numPr>
          <w:ilvl w:val="0"/>
          <w:numId w:val="1002"/>
        </w:numPr>
        <w:pStyle w:val="Compact"/>
      </w:pPr>
      <w:r>
        <w:t xml:space="preserve">External Auditor Board of Korea: Oversees the licensing and ethical conduct of Auditors.</w:t>
      </w:r>
    </w:p>
    <w:p>
      <w:pPr>
        <w:pStyle w:val="FirstParagraph"/>
      </w:pPr>
      <w:r>
        <w:t xml:space="preserve">Navigating this landscape requires an</w:t>
      </w:r>
    </w:p>
    <w:p>
      <w:pPr>
        <w:pStyle w:val="BodyText"/>
      </w:pPr>
      <w:r>
        <w:t xml:space="preserve">Auditor</w:t>
      </w:r>
    </w:p>
    <w:p>
      <w:pPr>
        <w:pStyle w:val="BodyText"/>
      </w:pPr>
      <w:r>
        <w:t xml:space="preserve"> to possess not only technical accounting skills but also a deep understanding of local legal precedents. Misinterpretation of regulations in</w:t>
      </w:r>
    </w:p>
    <w:p>
      <w:pPr>
        <w:pStyle w:val="BodyText"/>
      </w:pPr>
      <w:r>
        <w:t xml:space="preserve">South Korea Seoul</w:t>
      </w:r>
      <w:r>
        <w:t xml:space="preserve"> can lead to severe penalties, including fines and revocation of license.</w:t>
      </w:r>
    </w:p>
    <w:bookmarkEnd w:id="23"/>
    <w:bookmarkStart w:id="26" w:name="methodology-and-implementation-strategy"/>
    <w:p>
      <w:pPr>
        <w:pStyle w:val="Heading2"/>
      </w:pPr>
      <w:r>
        <w:t xml:space="preserve">5. Methodology and Implementation Strategy</w:t>
      </w:r>
    </w:p>
    <w:bookmarkStart w:id="24" w:name="technology-integration"/>
    <w:p>
      <w:pPr>
        <w:pStyle w:val="Heading3"/>
      </w:pPr>
      <w:r>
        <w:t xml:space="preserve">5.1 Technology Integration</w:t>
      </w:r>
    </w:p>
    <w:p>
      <w:pPr>
        <w:pStyle w:val="FirstParagraph"/>
      </w:pPr>
      <w:r>
        <w:t xml:space="preserve">To remain competitive in</w:t>
      </w:r>
    </w:p>
    <w:p>
      <w:pPr>
        <w:pStyle w:val="BodyText"/>
      </w:pPr>
      <w:r>
        <w:t xml:space="preserve">South Korea Seoul</w:t>
      </w:r>
      <w:r>
        <w:t xml:space="preserve">, the project will deploy advanced data analytics platforms. These tools allow an Auditor to analyze 100% of transactions rather than relying on sampling, thereby reducing audit risk. Machine learning algorithms will be trained to detect anomalies indicative of fraud or error, specifically tailored to transaction patterns common in</w:t>
      </w:r>
    </w:p>
    <w:p>
      <w:pPr>
        <w:pStyle w:val="BodyText"/>
      </w:pPr>
      <w:r>
        <w:t xml:space="preserve">South Korea Seoul</w:t>
      </w:r>
      <w:r>
        <w:t xml:space="preserve">.</w:t>
      </w:r>
    </w:p>
    <w:bookmarkEnd w:id="24"/>
    <w:bookmarkStart w:id="25" w:name="human-capital-development"/>
    <w:p>
      <w:pPr>
        <w:pStyle w:val="Heading3"/>
      </w:pPr>
      <w:r>
        <w:t xml:space="preserve">5.2 Human Capital Development</w:t>
      </w:r>
    </w:p>
    <w:p>
      <w:pPr>
        <w:pStyle w:val="FirstParagraph"/>
      </w:pPr>
      <w:r>
        <w:t xml:space="preserve">Technical tools are only as effective as the professionals who use them. This project includes a comprehensive training module for local Auditors. The curriculum will focus on:</w:t>
      </w:r>
    </w:p>
    <w:p>
      <w:pPr>
        <w:numPr>
          <w:ilvl w:val="0"/>
          <w:numId w:val="1003"/>
        </w:numPr>
        <w:pStyle w:val="Compact"/>
      </w:pPr>
      <w:r>
        <w:t xml:space="preserve">Digital Literacy: Proficiency in audit software and data visualization tools.</w:t>
      </w:r>
      <w:r>
        <w:br/>
      </w:r>
    </w:p>
    <w:p>
      <w:pPr>
        <w:numPr>
          <w:ilvl w:val="0"/>
          <w:numId w:val="1003"/>
        </w:numPr>
        <w:pStyle w:val="Compact"/>
      </w:pPr>
      <w:r>
        <w:t xml:space="preserve">Regulatory Updates: Continuous education on changes in Korean corporate law.</w:t>
      </w:r>
      <w:r>
        <w:br/>
      </w:r>
    </w:p>
    <w:p>
      <w:pPr>
        <w:numPr>
          <w:ilvl w:val="0"/>
          <w:numId w:val="1003"/>
        </w:numPr>
        <w:pStyle w:val="Compact"/>
      </w:pPr>
      <w:r>
        <w:t xml:space="preserve">Ethical Standards: Reinforcing the core principles of integrity and objectivity required of any Auditor.</w:t>
      </w:r>
    </w:p>
    <w:bookmarkEnd w:id="25"/>
    <w:bookmarkEnd w:id="26"/>
    <w:bookmarkStart w:id="27" w:name="risk-assessment"/>
    <w:p>
      <w:pPr>
        <w:pStyle w:val="Heading2"/>
      </w:pPr>
      <w:r>
        <w:t xml:space="preserve">6. Risk Assessment</w:t>
      </w:r>
    </w:p>
    <w:p>
      <w:pPr>
        <w:pStyle w:val="FirstParagraph"/>
      </w:pPr>
      <w:r>
        <w:t xml:space="preserve">Auditing in</w:t>
      </w:r>
    </w:p>
    <w:p>
      <w:pPr>
        <w:pStyle w:val="BodyText"/>
      </w:pPr>
      <w:r>
        <w:t xml:space="preserve">South Korea Seoul</w:t>
      </w:r>
    </w:p>
    <w:p>
      <w:pPr>
        <w:pStyle w:val="BodyText"/>
      </w:pPr>
      <w:r>
        <w:t xml:space="preserve"> carries specific risks that must be mitigated. These include:</w:t>
      </w:r>
    </w:p>
    <w:p>
      <w:pPr>
        <w:pStyle w:val="BodyText"/>
      </w:pPr>
      <w:r>
        <w:t xml:space="preserve">Data Privacy Concerns: Strict adherence to the Personal Information Protection Act (PIPA) is crucial when handling sensitive financial data.</w:t>
      </w:r>
      <w:r>
        <w:br/>
      </w:r>
    </w:p>
    <w:p>
      <w:pPr>
        <w:pStyle w:val="BodyText"/>
      </w:pPr>
      <w:r>
        <w:t xml:space="preserve">Cultural Barriers: Differences in communication styles and business etiquette can impact client relationships. Auditors must be culturally adept.</w:t>
      </w:r>
      <w:r>
        <w:br/>
      </w:r>
    </w:p>
    <w:p>
      <w:pPr>
        <w:pStyle w:val="BodyText"/>
      </w:pPr>
      <w:r>
        <w:t xml:space="preserve">Complex Corporate Structures: Many entities in</w:t>
      </w:r>
    </w:p>
    <w:p>
      <w:pPr>
        <w:pStyle w:val="BodyText"/>
      </w:pPr>
      <w:r>
        <w:t xml:space="preserve">South Korea Seoul</w:t>
      </w:r>
    </w:p>
    <w:p>
      <w:pPr>
        <w:pStyle w:val="BodyText"/>
      </w:pPr>
      <w:r>
        <w:t xml:space="preserve"> operate through intricate holding companies, requiring multi-layered audit approaches.</w:t>
      </w:r>
    </w:p>
    <w:bookmarkEnd w:id="27"/>
    <w:bookmarkStart w:id="28" w:name="expected-outcomes-and-benefits"/>
    <w:p>
      <w:pPr>
        <w:pStyle w:val="Heading2"/>
      </w:pPr>
      <w:r>
        <w:t xml:space="preserve">7. Expected Outcomes and Benefits</w:t>
      </w:r>
    </w:p>
    <w:p>
      <w:pPr>
        <w:pStyle w:val="FirstParagraph"/>
      </w:pPr>
      <w:r>
        <w:t xml:space="preserve">The successful implementation of this project will yield several key benefits for stakeholders involved in the audit ecosystem of</w:t>
      </w:r>
    </w:p>
    <w:p>
      <w:pPr>
        <w:pStyle w:val="BodyText"/>
      </w:pPr>
      <w:r>
        <w:t xml:space="preserve">South Korea Seoul</w:t>
      </w:r>
      <w:r>
        <w:t xml:space="preserve">:</w:t>
      </w:r>
    </w:p>
    <w:p>
      <w:pPr>
        <w:numPr>
          <w:ilvl w:val="0"/>
          <w:numId w:val="1004"/>
        </w:numPr>
        <w:pStyle w:val="Compact"/>
      </w:pPr>
      <w:r>
        <w:rPr>
          <w:bCs/>
          <w:b/>
        </w:rPr>
        <w:t xml:space="preserve">Enhanced Investor Confidence:</w:t>
      </w:r>
      <w:r>
        <w:t xml:space="preserve"> High-quality audits attract foreign investment.</w:t>
      </w:r>
      <w:r>
        <w:br/>
      </w:r>
    </w:p>
    <w:p>
      <w:pPr>
        <w:numPr>
          <w:ilvl w:val="0"/>
          <w:numId w:val="1004"/>
        </w:numPr>
        <w:pStyle w:val="Compact"/>
      </w:pPr>
      <w:r>
        <w:rPr>
          <w:bCs/>
          <w:b/>
        </w:rPr>
        <w:t xml:space="preserve">Better Regulatory Compliance:</w:t>
      </w:r>
      <w:r>
        <w:t xml:space="preserve"> </w:t>
      </w:r>
      <w:r>
        <w:t xml:space="preserve">Reduced risk of legal repercussions for audited entities.</w:t>
      </w:r>
      <w:r>
        <w:br/>
      </w:r>
    </w:p>
    <w:p>
      <w:pPr>
        <w:numPr>
          <w:ilvl w:val="0"/>
          <w:numId w:val="1004"/>
        </w:numPr>
        <w:pStyle w:val="Compact"/>
      </w:pPr>
      <w:r>
        <w:rPr>
          <w:bCs/>
          <w:b/>
        </w:rPr>
        <w:t xml:space="preserve">Economic Efficiency:</w:t>
      </w:r>
      <w:r>
        <w:t xml:space="preserve"> Streamlined audit processes lower costs for businesses in</w:t>
      </w:r>
      <w:r>
        <w:t xml:space="preserve"> </w:t>
      </w:r>
      <w:r>
        <w:rPr>
          <w:bCs/>
          <w:b/>
        </w:rPr>
        <w:t xml:space="preserve">South Korea Seoul</w:t>
      </w:r>
      <w:r>
        <w:rPr>
          <w:bCs/>
          <w:b/>
          <w:bCs/>
          <w:b/>
        </w:rPr>
        <w:t xml:space="preserve">.</w:t>
      </w:r>
      <w:r>
        <w:rPr>
          <w:bCs/>
          <w:b/>
        </w:rPr>
        <w:t xml:space="preserve"> </w:t>
      </w:r>
    </w:p>
    <w:p>
      <w:pPr>
        <w:numPr>
          <w:ilvl w:val="0"/>
          <w:numId w:val="1004"/>
        </w:numPr>
        <w:pStyle w:val="Compact"/>
      </w:pPr>
      <w:r>
        <w:rPr>
          <w:bCs/>
          <w:b/>
        </w:rPr>
        <w:t xml:space="preserve">Professional Growth:</w:t>
      </w:r>
      <w:r>
        <w:t xml:space="preserve"> Auditors will gain expertise in high-tech auditing methods, enhancing their career prospects.</w:t>
      </w:r>
    </w:p>
    <w:bookmarkEnd w:id="28"/>
    <w:bookmarkStart w:id="29" w:name="conclusion"/>
    <w:p>
      <w:pPr>
        <w:pStyle w:val="Heading2"/>
      </w:pPr>
      <w:r>
        <w:t xml:space="preserve">8. Conclusion</w:t>
      </w:r>
    </w:p>
    <w:p>
      <w:pPr>
        <w:pStyle w:val="FirstParagraph"/>
      </w:pPr>
      <w:r>
        <w:t xml:space="preserve">In conclusion, the implementation of this strategic audit framework is vital for maintaining the integrity of financial reporting in</w:t>
      </w:r>
    </w:p>
    <w:p>
      <w:pPr>
        <w:pStyle w:val="BodyText"/>
      </w:pPr>
      <w:r>
        <w:t xml:space="preserve">South Korea Seoul</w:t>
      </w:r>
    </w:p>
    <w:p>
      <w:pPr>
        <w:pStyle w:val="BodyText"/>
      </w:pPr>
      <w:r>
        <w:t xml:space="preserve">. The role of an Auditor has evolved from a traditional checker to a strategic advisor and technology analyst. By embracing innovation while respecting local regulations, we can ensure that our auditing practices meet the highest international standards. This project represents a commitment to excellence, transparency, and trust in one of the world's most dynamic financial centers.</w:t>
      </w:r>
    </w:p>
    <w:p>
      <w:pPr>
        <w:pStyle w:val="BodyText"/>
      </w:pPr>
      <w:r>
        <w:t xml:space="preserve">As</w:t>
      </w:r>
    </w:p>
    <w:p>
      <w:pPr>
        <w:pStyle w:val="BodyText"/>
      </w:pPr>
      <w:r>
        <w:t xml:space="preserve">South Korea Seoul</w:t>
      </w:r>
    </w:p>
    <w:p>
      <w:pPr>
        <w:pStyle w:val="BodyText"/>
      </w:pPr>
      <w:r>
        <w:t xml:space="preserve"> continues to grow as a global financial hub, the demand for skilled Auditors who can navigate its unique regulatory and cultural landscape will only increase. This report serves as a roadmap for achieving operational excellence and delivering value to all stakeholders involved in the audit process.</w:t>
      </w:r>
    </w:p>
    <w:bookmarkEnd w:id="29"/>
    <w:bookmarkStart w:id="30" w:name="appendices"/>
    <w:p>
      <w:pPr>
        <w:pStyle w:val="Heading2"/>
      </w:pPr>
      <w:r>
        <w:t xml:space="preserve">9. Appendices</w:t>
      </w:r>
    </w:p>
    <w:p>
      <w:pPr>
        <w:numPr>
          <w:ilvl w:val="0"/>
          <w:numId w:val="1005"/>
        </w:numPr>
        <w:pStyle w:val="Compact"/>
      </w:pPr>
      <w:r>
        <w:t xml:space="preserve">Appendix A: Detailed Timeline for Implementation in</w:t>
      </w:r>
      <w:r>
        <w:t xml:space="preserve"> </w:t>
      </w:r>
      <w:r>
        <w:rPr>
          <w:bCs/>
          <w:b/>
        </w:rPr>
        <w:t xml:space="preserve">South Korea Seoul</w:t>
      </w:r>
      <w:r>
        <w:rPr>
          <w:bCs/>
          <w:b/>
          <w:bCs/>
          <w:b/>
        </w:rPr>
        <w:t xml:space="preserve">.</w:t>
      </w:r>
      <w:r>
        <w:rPr>
          <w:bCs/>
          <w:b/>
        </w:rPr>
        <w:t xml:space="preserve"> </w:t>
      </w:r>
    </w:p>
    <w:p>
      <w:pPr>
        <w:numPr>
          <w:ilvl w:val="0"/>
          <w:numId w:val="1005"/>
        </w:numPr>
        <w:pStyle w:val="Compact"/>
      </w:pPr>
      <w:r>
        <w:t xml:space="preserve">Budget Breakdown for Technology Acquisition.</w:t>
      </w:r>
      <w:r>
        <w:br/>
      </w:r>
    </w:p>
    <w:p>
      <w:pPr>
        <w:numPr>
          <w:ilvl w:val="0"/>
          <w:numId w:val="1005"/>
        </w:numPr>
        <w:pStyle w:val="Compact"/>
      </w:pPr>
      <w:r>
        <w:t xml:space="preserve">Glossary of Korean Auditing Terms.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Audit Framework Implementation in South Korea Seoul</dc:title>
  <dc:creator/>
  <dc:language>en</dc:language>
  <cp:keywords/>
  <dcterms:created xsi:type="dcterms:W3CDTF">2026-07-29T14:03:53Z</dcterms:created>
  <dcterms:modified xsi:type="dcterms:W3CDTF">2026-07-29T14:03:53Z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