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Financial</w:t>
      </w:r>
      <w:r>
        <w:t xml:space="preserve"> </w:t>
      </w:r>
      <w:r>
        <w:t xml:space="preserve">Audit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Xad21d575bbec630245e15257713c77c15b162b6"/>
    <w:p>
      <w:pPr>
        <w:pStyle w:val="Heading1"/>
      </w:pPr>
      <w:r>
        <w:t xml:space="preserve">PROJECT REPORT: STRATEGIC FINANCIAL AUDIT INITIATIVE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Regulatory Bodies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br/>
      </w:r>
    </w:p>
    <w:bookmarkEnd w:id="20"/>
    <w:bookmarkStart w:id="28" w:name="X378b7c22225dde2cf6aa882c9ba7f9648c08b39"/>
    <w:p>
      <w:pPr>
        <w:pStyle w:val="Heading1"/>
      </w:pPr>
      <w:r>
        <w:t xml:space="preserve">The Role of the Auditor in Sudan Khartoum: Navigating Complexity and Ensuring Accountability</w:t>
      </w:r>
    </w:p>
    <w:p>
      <w:pPr>
        <w:pStyle w:val="FirstParagraph"/>
      </w:pPr>
      <w:r>
        <w:t xml:space="preserve">In the rapidly evolving economic landscape of Africa, few regions present as complex a challenge and opportunity as Sudan. Specifically, within the capital city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financial integrity is not merely a regulatory requirement but a cornerstone of national stability. This project report outlines the critical importance, operational challenges, and strategic implementation frameworks for engaging an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within this unique geopolitical and economic environment.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analysis of the audit function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primary objective is to establish a robust framework for financial oversight that addresses the specific macroeconomic pressures, regulatory shifts, and infrastructure limitations present in the capital. The appointed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must possess specialized skills to navigate these waters, ensuring transparency for both local stakeholders and international partners. This report details why the role of the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is pivotal for sustainable development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bookmarkEnd w:id="21"/>
    <w:bookmarkStart w:id="22" w:name="X69bbe57c8ffbfd34f11b43c338f4622799462e3"/>
    <w:p>
      <w:pPr>
        <w:pStyle w:val="Heading2"/>
      </w:pPr>
      <w:r>
        <w:t xml:space="preserve">2. Contextual Analysis: The Economic Landscape of Sudan Khartoum</w:t>
      </w:r>
    </w:p>
    <w:p>
      <w:pPr>
        <w:pStyle w:val="FirstParagraph"/>
      </w:pPr>
      <w:r>
        <w:t xml:space="preserve">Sudan Khartoum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Currency Fluctuation:</w:t>
      </w:r>
      <w:r>
        <w:t xml:space="preserve"> </w:t>
      </w:r>
      <w:r>
        <w:t xml:space="preserve">The value of the Sudanese Pound has experienced significant volatility. An</w:t>
      </w:r>
      <w:r>
        <w:t xml:space="preserve"> </w:t>
      </w:r>
      <w:r>
        <w:rPr>
          <w:bCs/>
          <w:b/>
        </w:rPr>
        <w:t xml:space="preserve">Auditor</w:t>
      </w:r>
    </w:p>
    <w:p>
      <w:pPr>
        <w:numPr>
          <w:ilvl w:val="0"/>
          <w:numId w:val="1001"/>
        </w:numPr>
        <w:pStyle w:val="Compact"/>
      </w:pPr>
      <w:r>
        <w:t xml:space="preserve">Inflationary Pressures:</w:t>
      </w:r>
      <w:r>
        <w:t xml:space="preserve"> </w:t>
      </w:r>
      <w:r>
        <w:t xml:space="preserve">High inflation rates distort historical cost accounting methods. Standard audit procedures may need modification to reflect current replacement costs and fair value measurements.</w:t>
      </w:r>
    </w:p>
    <w:bookmarkEnd w:id="22"/>
    <w:bookmarkStart w:id="23" w:name="the-mandate-of-the-auditor"/>
    <w:p>
      <w:pPr>
        <w:pStyle w:val="Heading2"/>
      </w:pPr>
      <w:r>
        <w:t xml:space="preserve">3. The Mandate of the Auditor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the scope of an</w:t>
      </w:r>
      <w:r>
        <w:t xml:space="preserve"> </w:t>
      </w:r>
      <w:r>
        <w:rPr>
          <w:bCs/>
          <w:b/>
        </w:rPr>
        <w:t xml:space="preserve">Auditor</w:t>
      </w:r>
      <w:r>
        <w:t xml:space="preserve">Auditor in this region acts as a strategic advisor and a guardian of public trust. Their responsibilities include:</w:t>
      </w:r>
    </w:p>
    <w:p>
      <w:pPr>
        <w:pStyle w:val="BodyText"/>
      </w:pPr>
      <w:r>
        <w:rPr>
          <w:bCs/>
          <w:b/>
        </w:rPr>
        <w:t xml:space="preserve">a) Verification of Financial Statements:</w:t>
      </w:r>
      <w:r>
        <w:t xml:space="preserve"> </w:t>
      </w:r>
      <w:r>
        <w:t xml:space="preserve">Ensuring that all financial reports submitted by entities in</w:t>
      </w:r>
    </w:p>
    <w:p>
      <w:pPr>
        <w:pStyle w:val="BodyText"/>
      </w:pPr>
      <w:r>
        <w:t xml:space="preserve">Sudan Khartoum</w:t>
      </w:r>
    </w:p>
    <w:p>
      <w:pPr>
        <w:numPr>
          <w:ilvl w:val="0"/>
          <w:numId w:val="1002"/>
        </w:numPr>
        <w:pStyle w:val="Compact"/>
      </w:pPr>
      <w:r>
        <w:t xml:space="preserve">Compliance with Local Regulations:</w:t>
      </w:r>
      <w:r>
        <w:t xml:space="preserve"> </w:t>
      </w:r>
      <w:r>
        <w:t xml:space="preserve">Adhering to the standards set by the Sudanese Professional Accountability Organization (SPAQ) and international frameworks like IFRS, adapted for local realities.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Risk Assessment:</w:t>
      </w:r>
      <w:r>
        <w:t xml:space="preserve"> </w:t>
      </w:r>
      <w:r>
        <w:t xml:space="preserve">Identifying areas prone to fraud or error, particularly given the cash-heavy nature of some transactions in certain sectors of</w:t>
      </w:r>
      <w:r>
        <w:t xml:space="preserve"> </w:t>
      </w:r>
      <w:r>
        <w:t xml:space="preserve">Sudan Khartoum</w:t>
      </w:r>
      <w:r>
        <w:t xml:space="preserve">.</w:t>
      </w:r>
    </w:p>
    <w:bookmarkEnd w:id="23"/>
    <w:bookmarkStart w:id="24" w:name="X8c485bf2398b5564c91d72d123e110ce24f126e"/>
    <w:p>
      <w:pPr>
        <w:pStyle w:val="Heading2"/>
      </w:pPr>
      <w:r>
        <w:t xml:space="preserve">4. Operational Challenges and Mitigation Strategies</w:t>
      </w:r>
    </w:p>
    <w:p>
      <w:pPr>
        <w:pStyle w:val="FirstParagraph"/>
      </w:pPr>
      <w:r>
        <w:t xml:space="preserve">Conducting an audit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numPr>
          <w:ilvl w:val="0"/>
          <w:numId w:val="1003"/>
        </w:numPr>
        <w:pStyle w:val="Compact"/>
      </w:pPr>
      <w:r>
        <w:t xml:space="preserve">Data Integrity:</w:t>
      </w:r>
      <w:r>
        <w:t xml:space="preserve"> </w:t>
      </w:r>
      <w:r>
        <w:t xml:space="preserve">Inconsistent record-keeping practices in some SMEs require the auditor to spend more time on data reconstruction and validation.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Infrastructure Limitations:</w:t>
      </w:r>
      <w:r>
        <w:t xml:space="preserve"> </w:t>
      </w:r>
      <w:r>
        <w:t xml:space="preserve">Intermittent electricity and internet connectivity can disrupt remote audit processes. The auditor must employ offline-capable software solutions and maintain physical backups of critical documents.</w:t>
      </w:r>
    </w:p>
    <w:bookmarkEnd w:id="24"/>
    <w:bookmarkStart w:id="25" w:name="the-strategic-value-of-the-auditor"/>
    <w:p>
      <w:pPr>
        <w:pStyle w:val="Heading2"/>
      </w:pPr>
      <w:r>
        <w:t xml:space="preserve">The Strategic Value of the Auditor</w:t>
      </w:r>
    </w:p>
    <w:p>
      <w:pPr>
        <w:pStyle w:val="FirstParagraph"/>
      </w:pPr>
      <w:r>
        <w:t xml:space="preserve">The presence of a competent</w:t>
      </w:r>
    </w:p>
    <w:p>
      <w:pPr>
        <w:pStyle w:val="BodyText"/>
      </w:pPr>
      <w:r>
        <w:t xml:space="preserve">Auditor</w:t>
      </w:r>
    </w:p>
    <w:p>
      <w:pPr>
        <w:numPr>
          <w:ilvl w:val="0"/>
          <w:numId w:val="1004"/>
        </w:numPr>
        <w:pStyle w:val="Compact"/>
      </w:pPr>
      <w:r>
        <w:t xml:space="preserve">Attracting Investment:</w:t>
      </w:r>
      <w:r>
        <w:t xml:space="preserve"> </w:t>
      </w:r>
      <w:r>
        <w:t xml:space="preserve">International investors require assurance that their capital is managed transparently. An audit report from a recognized firm in</w:t>
      </w:r>
    </w:p>
    <w:p>
      <w:pPr>
        <w:numPr>
          <w:ilvl w:val="0"/>
          <w:numId w:val="1000"/>
        </w:numPr>
        <w:pStyle w:val="Compact"/>
      </w:pPr>
      <w:r>
        <w:t xml:space="preserve">Sudan Khartoum</w:t>
      </w:r>
    </w:p>
    <w:bookmarkEnd w:id="25"/>
    <w:bookmarkStart w:id="26" w:name="methodology-and-approach"/>
    <w:p>
      <w:pPr>
        <w:pStyle w:val="Heading2"/>
      </w:pPr>
      <w:r>
        <w:t xml:space="preserve">5. Methodology and Approach</w:t>
      </w:r>
    </w:p>
    <w:p>
      <w:pPr>
        <w:pStyle w:val="FirstParagraph"/>
      </w:pPr>
      <w:r>
        <w:t xml:space="preserve">To ensure success, the audit project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pStyle w:val="BodyText"/>
      </w:pPr>
      <w:r>
        <w:t xml:space="preserve">Phase 1: Planning and Risk Assessment.</w:t>
      </w:r>
    </w:p>
    <w:p>
      <w:pPr>
        <w:numPr>
          <w:ilvl w:val="0"/>
          <w:numId w:val="1005"/>
        </w:numPr>
        <w:pStyle w:val="Compact"/>
      </w:pPr>
      <w:r>
        <w:t xml:space="preserve">Fieldwork:</w:t>
      </w:r>
    </w:p>
    <w:p>
      <w:pPr>
        <w:pStyle w:val="FirstParagraph"/>
      </w:pPr>
      <w:r>
        <w:t xml:space="preserve">Phase 3: Reporting and Recommendations.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Auditor</w:t>
      </w:r>
    </w:p>
    <w:p>
      <w:pPr>
        <w:numPr>
          <w:ilvl w:val="0"/>
          <w:numId w:val="1006"/>
        </w:numPr>
        <w:pStyle w:val="Compact"/>
      </w:pPr>
      <w:r>
        <w:t xml:space="preserve">Transparency:</w:t>
      </w:r>
    </w:p>
    <w:p>
      <w:pPr>
        <w:pStyle w:val="FirstParagraph"/>
      </w:pPr>
      <w:r>
        <w:t xml:space="preserve">In conclusion, this project report affirms that the integration of rigorous auditing standards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numPr>
          <w:ilvl w:val="0"/>
          <w:numId w:val="1007"/>
        </w:numPr>
        <w:pStyle w:val="Compact"/>
      </w:pPr>
      <w:r>
        <w:t xml:space="preserve">Compliance:</w:t>
      </w:r>
    </w:p>
    <w:p>
      <w:pPr>
        <w:pStyle w:val="FirstParagraph"/>
      </w:pPr>
      <w:r>
        <w:t xml:space="preserve">The success of this initiative depends on the collaboration between local entities and professional auditors who understand the nuances of operating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numPr>
          <w:ilvl w:val="0"/>
          <w:numId w:val="1008"/>
        </w:numPr>
        <w:pStyle w:val="Compact"/>
      </w:pPr>
      <w:r>
        <w:t xml:space="preserve">Future Outlook:</w:t>
      </w:r>
    </w:p>
    <w:p>
      <w:pPr>
        <w:pStyle w:val="FirstParagraph"/>
      </w:pPr>
      <w:r>
        <w:t xml:space="preserve">We recommend immediate implementation of this audit framework to secure the financial future of projects and institutions in</w:t>
      </w:r>
      <w:r>
        <w:t xml:space="preserve"> </w:t>
      </w:r>
      <w:r>
        <w:rPr>
          <w:bCs/>
          <w:b/>
        </w:rPr>
        <w:t xml:space="preserve">Sudan Khartoum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Financial Audit Initiative in Sudan Khartoum</dc:title>
  <dc:creator/>
  <dc:language>en</dc:language>
  <cp:keywords/>
  <dcterms:created xsi:type="dcterms:W3CDTF">2026-07-29T15:45:36Z</dcterms:created>
  <dcterms:modified xsi:type="dcterms:W3CDTF">2026-07-29T15:45:36Z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