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504ef3274ea4d1e3a39181548ca689520b42cb2"/>
    <w:p>
      <w:pPr>
        <w:pStyle w:val="Heading1"/>
      </w:pPr>
      <w:r>
        <w:t xml:space="preserve">Project Report: Strategic Audit Framework Implementation</w:t>
      </w:r>
    </w:p>
    <w:bookmarkStart w:id="20" w:name="date"/>
    <w:p>
      <w:pPr>
        <w:pStyle w:val="Heading3"/>
      </w:pPr>
      <w:r>
        <w:t xml:space="preserve">Date:</w:t>
      </w:r>
    </w:p>
    <w:p>
      <w:pPr>
        <w:pStyle w:val="FirstParagraph"/>
      </w:pPr>
      <w:r>
        <w:rPr>
          <w:bCs/>
          <w:b/>
        </w:rPr>
        <w:t xml:space="preserve">Date:</w:t>
      </w:r>
    </w:p>
    <w:p>
      <w:r>
        <w:pict>
          <v:rect style="width:0;height:1.5pt" o:hralign="center" o:hrstd="t" o:hr="t"/>
        </w:pict>
      </w:r>
    </w:p>
    <w:p>
      <w:pPr>
        <w:pStyle w:val="FirstParagraph"/>
      </w:pPr>
      <w:r>
        <w:rPr>
          <w:bCs/>
          <w:b/>
        </w:rPr>
        <w:t xml:space="preserve">To:</w:t>
      </w:r>
      <w:r>
        <w:t xml:space="preserve"> </w:t>
      </w:r>
      <w:r>
        <w:t xml:space="preserve">Executive Steering Committee, United States Chicago Operations</w:t>
      </w:r>
    </w:p>
    <w:p>
      <w:pPr>
        <w:pStyle w:val="BodyText"/>
      </w:pPr>
      <w:r>
        <w:rPr>
          <w:bCs/>
          <w:b/>
        </w:rPr>
        <w:t xml:space="preserve">From:</w:t>
      </w:r>
      <w:r>
        <w:t xml:space="preserve"> </w:t>
      </w:r>
      <w:r>
        <w:t xml:space="preserve">Chief Audit Executive Office</w:t>
      </w:r>
    </w:p>
    <w:p>
      <w:pPr>
        <w:pStyle w:val="BodyText"/>
      </w:pPr>
      <w:r>
        <w:rPr>
          <w:bCs/>
          <w:b/>
        </w:rPr>
        <w:t xml:space="preserve">Date:</w:t>
      </w:r>
    </w:p>
    <w:p>
      <w:r>
        <w:pict>
          <v:rect style="width:0;height:1.5pt" o:hralign="center" o:hrstd="t" o:hr="t"/>
        </w:pict>
      </w:r>
    </w:p>
    <w:p>
      <w:pPr>
        <w:pStyle w:val="FirstParagraph"/>
      </w:pPr>
      <w:r>
        <w:t xml:space="preserve">This Project Report serves as a comprehensive overview of the current audit initiatives, challenges, and strategic recommendations for the Auditor function operating within the United States Chicago jurisdiction. As a global hub for commerce, finance, and logistics, Chicago presents a unique regulatory landscape that requires rigorous oversight. The primary objective of this report is to evaluate how our internal Audit department aligns with local Illinois state regulations as well as federal mandates applicable in the United States. Furthermore, it seeks to optimize the Auditor’s role in mitigating risk and enhancing operational integrity across all business units based in Chicago.</w:t>
      </w:r>
    </w:p>
    <w:p>
      <w:pPr>
        <w:pStyle w:val="BodyText"/>
      </w:pPr>
      <w:r>
        <w:t xml:space="preserve">The scope of this report covers financial compliance, operational efficiency audits, and information technology security reviews. It is imperative that we maintain a high standard of professionalism and accuracy, as any discrepancy could have significant legal repercussions within the United States legal framework. By focusing on these critical areas, we ensure that our Auditor functions not only as a watchdog but also as a strategic partner in business growth.</w:t>
      </w:r>
    </w:p>
    <w:bookmarkEnd w:id="20"/>
    <w:bookmarkStart w:id="21" w:name="regulatory-environment-and-compliance"/>
    <w:p>
      <w:pPr>
        <w:pStyle w:val="Heading2"/>
      </w:pPr>
      <w:r>
        <w:t xml:space="preserve">2. Regulatory Environment and Compliance</w:t>
      </w:r>
    </w:p>
    <w:p>
      <w:pPr>
        <w:pStyle w:val="FirstParagraph"/>
      </w:pPr>
      <w:r>
        <w:t xml:space="preserve">The regulatory environment for an Auditor in United States Chicago is complex and multifaceted. We operate under the scrutiny of the Public Company Accounting Oversight Board (PCAOB) if we deal with publicly traded entities, as well as state-level oversight from the Illinois Department of Financial and Professional Regulation. The Auditor must possess a deep understanding of these layered requirements to ensure full compliance.</w:t>
      </w:r>
    </w:p>
    <w:p>
      <w:pPr>
        <w:pStyle w:val="BodyText"/>
      </w:pPr>
      <w:r>
        <w:t xml:space="preserve">In Chicago, specific attention is paid to labor laws, environmental regulations, and zoning ordinances which often intersect with corporate financial reporting. The Auditor is responsible for verifying that expenditures related to these sectors are accurately recorded and compliant with both local city ordinances and federal standards. Failure to adhere to these protocols can result in severe penalties, reputational damage, and operational disruptions. Therefore, continuous education regarding changes in United States Chicago legislation is a core competency required for all members of the Audit team.</w:t>
      </w:r>
    </w:p>
    <w:bookmarkEnd w:id="21"/>
    <w:bookmarkStart w:id="22" w:name="X821b77c2461bc843cd7034b4e3b1f1f0fdfc5e3"/>
    <w:p>
      <w:pPr>
        <w:pStyle w:val="Heading2"/>
      </w:pPr>
      <w:r>
        <w:t xml:space="preserve">3. Operational Challenges Faced by the Auditor</w:t>
      </w:r>
    </w:p>
    <w:p>
      <w:pPr>
        <w:pStyle w:val="FirstParagraph"/>
      </w:pPr>
      <w:r>
        <w:t xml:space="preserve">Navigating the business landscape in one of the most dynamic cities in the United States presents several distinct challenges for our Auditor personnel. One significant hurdle is volume and velocity. Chicago’s status as a major transportation and financial hub means that transaction volumes are exceptionally high, requiring robust automated audit tools to keep pace.</w:t>
      </w:r>
    </w:p>
    <w:p>
      <w:pPr>
        <w:pStyle w:val="BodyText"/>
      </w:pPr>
      <w:r>
        <w:rPr>
          <w:bCs/>
          <w:b/>
        </w:rPr>
        <w:t xml:space="preserve">Data Integrity:</w:t>
      </w:r>
      <w:r>
        <w:t xml:space="preserve"> </w:t>
      </w:r>
      <w:r>
        <w:t xml:space="preserve">Ensuring data integrity across disparate systems is critical. The Auditor must verify that financial data sourced from various departments is consistent, accurate, and timely. Inconsistent data can lead to flawed conclusions and ineffective risk management strategies.</w:t>
      </w:r>
    </w:p>
    <w:p>
      <w:pPr>
        <w:pStyle w:val="BodyText"/>
      </w:pPr>
      <w:r>
        <w:rPr>
          <w:bCs/>
          <w:b/>
        </w:rPr>
        <w:t xml:space="preserve">Talent Retention:</w:t>
      </w:r>
      <w:r>
        <w:t xml:space="preserve"> </w:t>
      </w:r>
      <w:r>
        <w:t xml:space="preserve">Finding qualified Audit professionals who understand both the technical requirements of auditing in the United States and the specific nuances of doing business in Chicago is challenging. The competition for talent is fierce, particularly for individuals with expertise in both forensic accounting and local regulatory compliance.</w:t>
      </w:r>
    </w:p>
    <w:p>
      <w:pPr>
        <w:pStyle w:val="BodyText"/>
      </w:pPr>
      <w:r>
        <w:rPr>
          <w:bCs/>
          <w:b/>
        </w:rPr>
        <w:t xml:space="preserve">Evolving Threat Landscape:</w:t>
      </w:r>
      <w:r>
        <w:t xml:space="preserve"> </w:t>
      </w:r>
      <w:r>
        <w:t xml:space="preserve">With increased digitization comes heightened risk regarding cybersecurity. The Auditor must now collaborate closely with IT security teams to assess vulnerabilities in financial systems, ensuring that digital assets are protected against fraud and unauthorized access.</w:t>
      </w:r>
    </w:p>
    <w:bookmarkEnd w:id="22"/>
    <w:bookmarkStart w:id="23" w:name="X670fe63c9d8d5ec77c6d5a45c3a74aee3d0a998"/>
    <w:p>
      <w:pPr>
        <w:pStyle w:val="Heading2"/>
      </w:pPr>
      <w:r>
        <w:t xml:space="preserve">4. Strategic Recommendations for Enhancement</w:t>
      </w:r>
    </w:p>
    <w:p>
      <w:pPr>
        <w:pStyle w:val="FirstParagraph"/>
      </w:pPr>
      <w:r>
        <w:t xml:space="preserve">To address the challenges outlined above, we propose the following strategic initiatives to strengthen the Auditor’s impact:</w:t>
      </w:r>
    </w:p>
    <w:p>
      <w:r>
        <w:pict>
          <v:rect style="width:0;height:1.5pt" o:hralign="center" o:hrstd="t" o:hr="t"/>
        </w:pict>
      </w:r>
    </w:p>
    <w:p>
      <w:pPr>
        <w:pStyle w:val="FirstParagraph"/>
      </w:pPr>
      <w:r>
        <w:rPr>
          <w:bCs/>
          <w:b/>
        </w:rPr>
        <w:t xml:space="preserve">Implementation of AI-Driven Audit Tools:</w:t>
      </w:r>
      <w:r>
        <w:t xml:space="preserve"> </w:t>
      </w:r>
      <w:r>
        <w:t xml:space="preserve">We recommend investing in advanced analytics and artificial intelligence solutions. These tools can process large datasets faster than human analysts, allowing the Auditor to identify anomalies and potential fraud more effectively. This technology will also reduce the manual workload, freeing up resources for higher-value advisory tasks.</w:t>
      </w:r>
    </w:p>
    <w:p>
      <w:pPr>
        <w:pStyle w:val="BodyText"/>
      </w:pPr>
      <w:r>
        <w:rPr>
          <w:bCs/>
          <w:b/>
        </w:rPr>
        <w:t xml:space="preserve">Enhanced Training Programs:</w:t>
      </w:r>
      <w:r>
        <w:t xml:space="preserve"> </w:t>
      </w:r>
      <w:r>
        <w:t xml:space="preserve">Establish a continuous learning program focused on United States regulatory updates and Chicago-specific business practices. This will ensure that our Audit team remains at the forefront of compliance requirements.</w:t>
      </w:r>
    </w:p>
    <w:p>
      <w:pPr>
        <w:pStyle w:val="BodyText"/>
      </w:pPr>
      <w:r>
        <w:rPr>
          <w:bCs/>
          <w:b/>
        </w:rPr>
        <w:t xml:space="preserve">Strengthened Collaboration with Local Authorities:</w:t>
      </w:r>
      <w:r>
        <w:t xml:space="preserve"> </w:t>
      </w:r>
      <w:r>
        <w:t xml:space="preserve">Building stronger relationships with local regulatory bodies in United States Chicago can facilitate smoother inspections and foster a culture of transparency. Regular dialogue with regulators can help preemptively address potential issues before they escalate into formal violations.</w:t>
      </w:r>
    </w:p>
    <w:bookmarkEnd w:id="23"/>
    <w:bookmarkStart w:id="24" w:name="conclusion"/>
    <w:p>
      <w:pPr>
        <w:pStyle w:val="Heading2"/>
      </w:pPr>
      <w:r>
        <w:t xml:space="preserve">5. Conclusion</w:t>
      </w:r>
    </w:p>
    <w:p>
      <w:pPr>
        <w:pStyle w:val="FirstParagraph"/>
      </w:pPr>
      <w:r>
        <w:t xml:space="preserve">The role of the Auditor in United States Chicago is pivotal to maintaining the integrity and sustainability of our operations. By adhering to strict compliance standards, leveraging modern technology, and fostering a culture of continuous improvement, we can mitigate risks effectively while supporting business objectives. The challenges are significant, but with strategic investment and focused effort, our Audit function will continue to serve as a cornerstone of trust and reliability.</w:t>
      </w:r>
    </w:p>
    <w:p>
      <w:pPr>
        <w:pStyle w:val="BodyText"/>
      </w:pPr>
      <w:r>
        <w:t xml:space="preserve">We urge the Executive Steering Committee to approve the proposed budget for technological upgrades and training initiatives outlined in this report. These investments are not merely expenses but essential components of our risk management strategy in one of the most competitive markets in the United States. By prioritizing these areas, we ensure that our Auditor function remains robust, responsive, and aligned with the highest standards of professional excellence.</w:t>
      </w:r>
    </w:p>
    <w:p>
      <w:r>
        <w:pict>
          <v:rect style="width:0;height:1.5pt" o:hralign="center" o:hrstd="t" o:hr="t"/>
        </w:pict>
      </w:r>
    </w:p>
    <w:p>
      <w:pPr>
        <w:pStyle w:val="FirstParagraph"/>
      </w:pPr>
      <w:r>
        <w:rPr>
          <w:iCs/>
          <w:i/>
        </w:rPr>
        <w:t xml:space="preserve">This document is confidential and intended solely for internal use within United States Chicago Operations.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Operations in United States Chicago</dc:title>
  <dc:creator/>
  <dc:language>en</dc:language>
  <cp:keywords/>
  <dcterms:created xsi:type="dcterms:W3CDTF">2026-07-29T07:00:09Z</dcterms:created>
  <dcterms:modified xsi:type="dcterms:W3CDTF">2026-07-29T07:00:09Z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