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Audit</w:t>
      </w:r>
      <w:r>
        <w:t xml:space="preserve"> </w:t>
      </w:r>
      <w:r>
        <w:t xml:space="preserve">Framework</w:t>
      </w:r>
      <w:r>
        <w:t xml:space="preserve"> </w:t>
      </w:r>
      <w:r>
        <w:t xml:space="preserve">for</w:t>
      </w:r>
      <w:r>
        <w:t xml:space="preserve"> </w:t>
      </w:r>
      <w:r>
        <w:t xml:space="preserve">United</w:t>
      </w:r>
      <w:r>
        <w:t xml:space="preserve"> </w:t>
      </w:r>
      <w:r>
        <w:t xml:space="preserve">States</w:t>
      </w:r>
      <w:r>
        <w:t xml:space="preserve"> </w:t>
      </w:r>
      <w:r>
        <w:t xml:space="preserve">Houston</w:t>
      </w:r>
      <w:r>
        <w:t xml:space="preserve"> </w:t>
      </w:r>
      <w:r>
        <w:t xml:space="preserve">Operations</w:t>
      </w:r>
    </w:p>
    <w:bookmarkStart w:id="20" w:name="X79db74ec573360b3cde5bee0c00add3f902f39e"/>
    <w:p>
      <w:pPr>
        <w:pStyle w:val="Heading1"/>
      </w:pPr>
      <w:r>
        <w:t xml:space="preserve">Project Report: Comprehensive Audit Strategy for United States Houston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Executive Management</w:t>
      </w:r>
      <w:r>
        <w:br/>
      </w:r>
    </w:p>
    <w:p>
      <w:pPr>
        <w:pStyle w:val="BodyText"/>
      </w:pPr>
      <w:r>
        <w:t xml:space="preserve">Auditor</w:t>
      </w:r>
      <w:r>
        <w:t xml:space="preserve">: Independent Compliance Division</w:t>
      </w:r>
      <w:r>
        <w:br/>
      </w:r>
    </w:p>
    <w:bookmarkEnd w:id="20"/>
    <w:bookmarkStart w:id="21" w:name="executive-summary"/>
    <w:p>
      <w:pPr>
        <w:pStyle w:val="Heading2"/>
      </w:pPr>
      <w:r>
        <w:t xml:space="preserve">1. Executive Summary</w:t>
      </w:r>
    </w:p>
    <w:p>
      <w:pPr>
        <w:pStyle w:val="FirstParagraph"/>
      </w:pPr>
      <w:r>
        <w:t xml:space="preserve">This project report outlines the strategic framework, operational challenges, and corrective actions required for the upcoming fiscal audit cycle. The primary objective is to ensure that all financial reporting, regulatory compliance, and internal control mechanisms within our</w:t>
      </w:r>
      <w:r>
        <w:t xml:space="preserve"> </w:t>
      </w:r>
      <w:r>
        <w:rPr>
          <w:bCs/>
          <w:b/>
        </w:rPr>
        <w:t xml:space="preserve">United States Houston</w:t>
      </w:r>
      <w:r>
        <w:t xml:space="preserve"> </w:t>
      </w:r>
      <w:r>
        <w:t xml:space="preserve">facilities meet the highest standards of integrity and transparency. As a leading hub for energy production and logistics in North America, the</w:t>
      </w:r>
      <w:r>
        <w:t xml:space="preserve"> </w:t>
      </w:r>
      <w:r>
        <w:rPr>
          <w:bCs/>
          <w:b/>
        </w:rPr>
        <w:t xml:space="preserve">Auditor</w:t>
      </w:r>
      <w:r>
        <w:t xml:space="preserve"> </w:t>
      </w:r>
      <w:r>
        <w:t xml:space="preserve">must navigate a complex landscape of federal regulations, state-specific tax laws unique to Texas, and rigorous industry standards. This document serves as a comprehensive guide to aligning our local operations with global corporate governance policies.</w:t>
      </w:r>
    </w:p>
    <w:bookmarkEnd w:id="21"/>
    <w:bookmarkStart w:id="22" w:name="scope-and-objective"/>
    <w:p>
      <w:pPr>
        <w:pStyle w:val="Heading2"/>
      </w:pPr>
      <w:r>
        <w:t xml:space="preserve">2. Scope and Objective</w:t>
      </w:r>
    </w:p>
    <w:p>
      <w:pPr>
        <w:pStyle w:val="FirstParagraph"/>
      </w:pPr>
      <w:r>
        <w:t xml:space="preserve">The scope of this audit is strictly defined by the geographic and operational boundaries of the</w:t>
      </w:r>
      <w:r>
        <w:t xml:space="preserve"> </w:t>
      </w:r>
      <w:r>
        <w:rPr>
          <w:bCs/>
          <w:b/>
        </w:rPr>
        <w:t xml:space="preserve">Auditor</w:t>
      </w:r>
      <w:r>
        <w:t xml:space="preserve">'s jurisdiction in Houston, Texas. The objectives are threefold: first, to verify the accuracy of financial statements generated from our Houston-based subsidiaries; second, to assess the effectiveness of internal controls regarding supply chain logistics and energy trading; and third, to identify any discrepancies that may pose reputational or financial risks. By focusing specifically on</w:t>
      </w:r>
      <w:r>
        <w:t xml:space="preserve"> </w:t>
      </w:r>
      <w:r>
        <w:rPr>
          <w:bCs/>
          <w:b/>
        </w:rPr>
        <w:t xml:space="preserve">United States Houston</w:t>
      </w:r>
      <w:r>
        <w:t xml:space="preserve">, we can address region-specific nuances such as local environmental regulations, municipal zoning laws for industrial facilities, and the distinct economic impacts of oil price volatility on our balance sheets.</w:t>
      </w:r>
    </w:p>
    <w:bookmarkEnd w:id="22"/>
    <w:bookmarkStart w:id="25" w:name="X76337fa27048a4a08f766bcf7cf7035914f33a4"/>
    <w:p>
      <w:pPr>
        <w:pStyle w:val="Heading2"/>
      </w:pPr>
      <w:r>
        <w:t xml:space="preserve">3. Regulatory Landscape in United States Houston</w:t>
      </w:r>
    </w:p>
    <w:p>
      <w:pPr>
        <w:pStyle w:val="FirstParagraph"/>
      </w:pPr>
      <w:r>
        <w:t xml:space="preserve">The location of our operations in</w:t>
      </w:r>
      <w:r>
        <w:t xml:space="preserve"> </w:t>
      </w:r>
      <w:r>
        <w:rPr>
          <w:bCs/>
          <w:b/>
        </w:rPr>
        <w:t xml:space="preserve">United States Houston</w:t>
      </w:r>
    </w:p>
    <w:p>
      <w:pPr>
        <w:pStyle w:val="BodyText"/>
      </w:pPr>
      <w:r>
        <w:t xml:space="preserve">presents unique regulatory challenges that the Auditor must carefully evaluate. Unlike other major US cities, Houston operates within a specific legal framework dictated by Texas state laws and local municipal ordinances.</w:t>
      </w:r>
    </w:p>
    <w:bookmarkStart w:id="23" w:name="tax-compliance"/>
    <w:p>
      <w:pPr>
        <w:pStyle w:val="Heading3"/>
      </w:pPr>
      <w:r>
        <w:t xml:space="preserve">3.1 Tax Compliance</w:t>
      </w:r>
    </w:p>
    <w:p>
      <w:pPr>
        <w:pStyle w:val="FirstParagraph"/>
      </w:pPr>
      <w:r>
        <w:t xml:space="preserve">Texas does not impose a state individual income tax, but it relies heavily on property taxes and sales taxes. The Auditor must ensure that all property assessments for our industrial sites in Harris County are accurate and that sales tax collections adhere to the specific rates applicable in Houston proper versus unincorporated areas. Failure to comply with these localized tax requirements can result in significant penalties.</w:t>
      </w:r>
    </w:p>
    <w:bookmarkEnd w:id="23"/>
    <w:bookmarkStart w:id="24" w:name="environmental-regulations"/>
    <w:p>
      <w:pPr>
        <w:pStyle w:val="Heading3"/>
      </w:pPr>
      <w:r>
        <w:t xml:space="preserve">3.2 Environmental Regulations</w:t>
      </w:r>
    </w:p>
    <w:p>
      <w:pPr>
        <w:pStyle w:val="FirstParagraph"/>
      </w:pPr>
      <w:r>
        <w:t xml:space="preserve">Given Houston's status as an energy capital, environmental compliance is paramount. The Auditor must review records related to emissions, waste disposal, and water usage in strict accordance with the Texas Commission on Environmental Quality (TCEQ) regulations. Any deviation from these standards not only poses a legal risk but also threatens the company's social license to operate within the community.</w:t>
      </w:r>
    </w:p>
    <w:bookmarkEnd w:id="24"/>
    <w:bookmarkEnd w:id="25"/>
    <w:bookmarkStart w:id="26" w:name="operational-audit-procedures"/>
    <w:p>
      <w:pPr>
        <w:pStyle w:val="Heading2"/>
      </w:pPr>
      <w:r>
        <w:t xml:space="preserve">4. Operational Audit Procedures</w:t>
      </w:r>
    </w:p>
    <w:p>
      <w:pPr>
        <w:pStyle w:val="FirstParagraph"/>
      </w:pPr>
      <w:r>
        <w:t xml:space="preserve">To effectively execute the role of the Auditor in this region, a systematic approach to testing internal controls is required. The following procedures are recommended:</w:t>
      </w:r>
    </w:p>
    <w:p>
      <w:pPr>
        <w:numPr>
          <w:ilvl w:val="0"/>
          <w:numId w:val="1001"/>
        </w:numPr>
        <w:pStyle w:val="Compact"/>
      </w:pPr>
      <w:r>
        <w:rPr>
          <w:bCs/>
          <w:b/>
        </w:rPr>
        <w:t xml:space="preserve">Data Integrity Verification:</w:t>
      </w:r>
      <w:r>
        <w:t xml:space="preserve">The Auditor shall perform random sampling of transaction logs from our Houston trading floor to ensure that all entries are authorized and recorded in the correct fiscal period.</w:t>
      </w:r>
    </w:p>
    <w:p>
      <w:pPr>
        <w:numPr>
          <w:ilvl w:val="0"/>
          <w:numId w:val="1001"/>
        </w:numPr>
        <w:pStyle w:val="Compact"/>
      </w:pPr>
      <w:r>
        <w:rPr>
          <w:bCs/>
          <w:b/>
        </w:rPr>
        <w:t xml:space="preserve">Physical Asset Inspection:</w:t>
      </w:r>
      <w:r>
        <w:t xml:space="preserve">A physical inventory count must be conducted at our storage terminals located in the Ship Channel area. The Auditor will reconcile these physical counts with the digital records maintained by the logistics team.</w:t>
      </w:r>
    </w:p>
    <w:p>
      <w:pPr>
        <w:numPr>
          <w:ilvl w:val="0"/>
          <w:numId w:val="1001"/>
        </w:numPr>
        <w:pStyle w:val="Compact"/>
      </w:pPr>
      <w:r>
        <w:rPr>
          <w:bCs/>
          <w:b/>
        </w:rPr>
        <w:t xml:space="preserve">Vendor Contract Review:</w:t>
      </w:r>
      <w:r>
        <w:t xml:space="preserve">An examination of top-tier vendors operating within</w:t>
      </w:r>
      <w:r>
        <w:t xml:space="preserve"> </w:t>
      </w:r>
      <w:r>
        <w:rPr>
          <w:bCs/>
          <w:b/>
        </w:rPr>
        <w:t xml:space="preserve">United States Houston</w:t>
      </w:r>
      <w:r>
        <w:t xml:space="preserve"> </w:t>
      </w:r>
      <w:r>
        <w:t xml:space="preserve">is necessary to ensure that contracts include appropriate clauses for indemnity, insurance, and compliance with local labor laws. The Auditor will specifically look for conflicts of interest or related-party transactions.</w:t>
      </w:r>
    </w:p>
    <w:p>
      <w:pPr>
        <w:numPr>
          <w:ilvl w:val="0"/>
          <w:numId w:val="1001"/>
        </w:numPr>
        <w:pStyle w:val="Compact"/>
      </w:pPr>
      <w:r>
        <w:rPr>
          <w:bCs/>
          <w:b/>
        </w:rPr>
        <w:t xml:space="preserve">Cybersecurity Assessment:</w:t>
      </w:r>
      <w:r>
        <w:t xml:space="preserve">In an increasingly digital world, the Auditor must evaluate the cybersecurity measures protecting our financial data. This includes reviewing access logs and penetration testing results to prevent unauthorized alterations to financial records.</w:t>
      </w:r>
    </w:p>
    <w:bookmarkEnd w:id="26"/>
    <w:bookmarkStart w:id="27" w:name="key-risks-and-mitigation-strategies"/>
    <w:p>
      <w:pPr>
        <w:pStyle w:val="Heading2"/>
      </w:pPr>
      <w:r>
        <w:t xml:space="preserve">5. Key Risks and Mitigation Strategies</w:t>
      </w:r>
    </w:p>
    <w:p>
      <w:pPr>
        <w:pStyle w:val="FirstParagraph"/>
      </w:pPr>
      <w:r>
        <w:t xml:space="preserve">The role of the Auditor is not merely reactive but proactive. In identifying risks associated with our presence in Houston, we have highlighted several key areas requiring immediate attention.</w:t>
      </w:r>
    </w:p>
    <w:p>
      <w:pPr>
        <w:pStyle w:val="BlockText"/>
      </w:pPr>
      <w:r>
        <w:rPr>
          <w:bCs/>
          <w:b/>
        </w:rPr>
        <w:t xml:space="preserve">Risk:</w:t>
      </w:r>
      <w:r>
        <w:t xml:space="preserve"> </w:t>
      </w:r>
      <w:r>
        <w:t xml:space="preserve">Fluctuations in Energy Markets.</w:t>
      </w:r>
      <w:r>
        <w:br/>
      </w:r>
      <w:r>
        <w:rPr>
          <w:bCs/>
          <w:b/>
        </w:rPr>
        <w:t xml:space="preserve">Mitigation:</w:t>
      </w:r>
      <w:r>
        <w:t xml:space="preserve">The Auditor will work closely with the risk management team to ensure that hedging strategies are properly documented and valued according to fair market standards, preventing manipulation of financial results during periods of high volatility.</w:t>
      </w:r>
    </w:p>
    <w:p>
      <w:pPr>
        <w:pStyle w:val="BlockText"/>
      </w:pPr>
      <w:r>
        <w:rPr>
          <w:bCs/>
          <w:b/>
        </w:rPr>
        <w:t xml:space="preserve">Risk:</w:t>
      </w:r>
      <w:r>
        <w:t xml:space="preserve"> </w:t>
      </w:r>
      <w:r>
        <w:t xml:space="preserve">Labor Disputes.</w:t>
      </w:r>
      <w:r>
        <w:br/>
      </w:r>
      <w:r>
        <w:rPr>
          <w:bCs/>
          <w:b/>
        </w:rPr>
        <w:t xml:space="preserve">Mitigation:</w:t>
      </w:r>
      <w:r>
        <w:t xml:space="preserve">The Auditor will review payroll records and union agreements to ensure compliance with the Fair Labor Standards Act (FLSA) and Texas labor codes, minimizing the risk of costly litigation.</w:t>
      </w:r>
    </w:p>
    <w:p>
      <w:pPr>
        <w:pStyle w:val="BlockText"/>
      </w:pPr>
      <w:r>
        <w:rPr>
          <w:bCs/>
          <w:b/>
        </w:rPr>
        <w:t xml:space="preserve">Risk:</w:t>
      </w:r>
      <w:r>
        <w:t xml:space="preserve"> </w:t>
      </w:r>
      <w:r>
        <w:t xml:space="preserve">Supply Chain Disruptions due to Weather.</w:t>
      </w:r>
      <w:r>
        <w:br/>
      </w:r>
      <w:r>
        <w:rPr>
          <w:bCs/>
          <w:b/>
        </w:rPr>
        <w:t xml:space="preserve">Mitigation:</w:t>
      </w:r>
      <w:r>
        <w:t xml:space="preserve">Houston is prone to hurricanes and severe weather events. The Auditor must verify that business continuity plans are up-to-date and that insurance coverage adequately reflects the potential value of assets at risk.</w:t>
      </w:r>
    </w:p>
    <w:bookmarkEnd w:id="27"/>
    <w:bookmarkStart w:id="28" w:name="timeline-and-deliverables"/>
    <w:p>
      <w:pPr>
        <w:pStyle w:val="Heading2"/>
      </w:pPr>
      <w:r>
        <w:t xml:space="preserve">6. Timeline and Deliverables</w:t>
      </w:r>
    </w:p>
    <w:p>
      <w:pPr>
        <w:pStyle w:val="FirstParagraph"/>
      </w:pPr>
      <w:r>
        <w:t xml:space="preserve">The audit process will be conducted over a period of twelve weeks. The initial phase will involve planning and scoping, followed by fieldwork in the Houston facilities. The final phase includes reporting and follow-up meetings with local management.</w:t>
      </w:r>
    </w:p>
    <w:p>
      <w:pPr>
        <w:pStyle w:val="BodyText"/>
      </w:pPr>
      <w:r>
        <w:rPr>
          <w:bCs/>
          <w:b/>
        </w:rPr>
        <w:t xml:space="preserve">Deliverables:</w:t>
      </w:r>
    </w:p>
    <w:p>
      <w:pPr>
        <w:numPr>
          <w:ilvl w:val="0"/>
          <w:numId w:val="1002"/>
        </w:numPr>
        <w:pStyle w:val="Compact"/>
      </w:pPr>
      <w:r>
        <w:t xml:space="preserve">A detailed Audit Findings Report highlighting material weaknesses and control gaps.</w:t>
      </w:r>
    </w:p>
    <w:p>
      <w:pPr>
        <w:numPr>
          <w:ilvl w:val="0"/>
          <w:numId w:val="1002"/>
        </w:numPr>
        <w:pStyle w:val="Compact"/>
      </w:pPr>
      <w:r>
        <w:t xml:space="preserve">A Management Letter suggesting improvements to operational efficiency in the Houston region.</w:t>
      </w:r>
    </w:p>
    <w:bookmarkEnd w:id="28"/>
    <w:bookmarkStart w:id="29" w:name="conclusion"/>
    <w:p>
      <w:pPr>
        <w:pStyle w:val="Heading2"/>
      </w:pPr>
      <w:r>
        <w:t xml:space="preserve">7. Conclusion</w:t>
      </w:r>
    </w:p>
    <w:p>
      <w:pPr>
        <w:pStyle w:val="FirstParagraph"/>
      </w:pPr>
      <w:r>
        <w:t xml:space="preserve">In conclusion, this project report emphasizes the critical importance of a robust audit function tailored to the specific needs of our operations in United States Houston. The Auditor plays a pivotal role in safeguarding assets, ensuring regulatory compliance, and enhancing operational efficiency. By adhering to the strategies outlined above, we can maintain our reputation for excellence and integrity while navigating the complexities of doing business in one of America's most dynamic economic centers. The success of this audit will not only validate our financial health but also reinforce stakeholder confidence in our long-term sustainability.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Audit Framework for United States Houston Operations</dc:title>
  <dc:creator/>
  <dc:language>en</dc:language>
  <cp:keywords/>
  <dcterms:created xsi:type="dcterms:W3CDTF">2026-07-29T05:14:08Z</dcterms:created>
  <dcterms:modified xsi:type="dcterms:W3CDTF">2026-07-29T05:14:08Z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