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Auditor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6" w:name="Xae93ea1f32247bbe0bcf9f796a761d67c9e6f2d"/>
    <w:p>
      <w:pPr>
        <w:pStyle w:val="Heading1"/>
      </w:pPr>
      <w:r>
        <w:t xml:space="preserve">Project Report: Comprehensive Audit Framework for United States New York City Entities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Municipal Oversight Committees</w:t>
      </w:r>
      <w:r>
        <w:br/>
      </w:r>
      <w:r>
        <w:rPr>
          <w:bCs/>
          <w:b/>
        </w:rPr>
        <w:t xml:space="preserve">From:</w:t>
      </w:r>
      <w:r>
        <w:t xml:space="preserve"> </w:t>
      </w:r>
      <w:r>
        <w:t xml:space="preserve">Senior Audit Team</w:t>
      </w:r>
      <w:r>
        <w:br/>
      </w:r>
    </w:p>
    <w:bookmarkStart w:id="20" w:name="section"/>
    <w:p>
      <w:pPr>
        <w:pStyle w:val="Heading3"/>
      </w:pPr>
    </w:p>
    <w:p>
      <w:pPr>
        <w:pStyle w:val="FirstParagraph"/>
      </w:pPr>
      <w:r>
        <w:t xml:space="preserve">This document outlines the strategic implementation of rigorous auditing standards specifically tailored for entities operating within United States New York City. The primary objective is to ensure financial integrity, regulatory compliance, and operational efficiency in one of the most complex regulatory environments in the world.</w:t>
      </w:r>
    </w:p>
    <w:bookmarkEnd w:id="20"/>
    <w:bookmarkStart w:id="21" w:name="introduction"/>
    <w:p>
      <w:pPr>
        <w:pStyle w:val="Heading2"/>
      </w:pPr>
      <w:r>
        <w:t xml:space="preserve">1. Introduction</w:t>
      </w:r>
    </w:p>
    <w:p>
      <w:pPr>
        <w:pStyle w:val="FirstParagraph"/>
      </w:pPr>
      <w:r>
        <w:t xml:space="preserve">The city of New York represents a unique economic powerhouse with unparalleled density of financial transactions, public infrastructure projects, and private enterprise activity. Consequently, the role of an</w:t>
      </w:r>
      <w:r>
        <w:t xml:space="preserve"> </w:t>
      </w:r>
      <w:r>
        <w:rPr>
          <w:bCs/>
          <w:b/>
        </w:rPr>
        <w:t xml:space="preserve">Auditor</w:t>
      </w:r>
      <w:r>
        <w:t xml:space="preserve"> </w:t>
      </w:r>
      <w:r>
        <w:t xml:space="preserve">in this jurisdiction transcends traditional bookkeeping verification. In the context of United States New York City, an Auditor serves as a critical guardian of public trust and corporate governance. This report details the scope, challenges, and methodologies required to execute effective audits within this metropolitan landscape.</w:t>
      </w:r>
    </w:p>
    <w:bookmarkEnd w:id="21"/>
    <w:bookmarkStart w:id="22" w:name="X9fc927abbe88b4b8c8d2331b602a7d1dc08c2ef"/>
    <w:p>
      <w:pPr>
        <w:pStyle w:val="Heading2"/>
      </w:pPr>
      <w:r>
        <w:t xml:space="preserve">2. Regulatory Landscape in United States New York City</w:t>
      </w:r>
    </w:p>
    <w:p>
      <w:pPr>
        <w:pStyle w:val="FirstParagraph"/>
      </w:pPr>
      <w:r>
        <w:t xml:space="preserve">Auditors operating in United States New York City must navigate a tri-layered regulatory environment. First, there are federal mandates enforced by bodies such as the Securities and Exchange Commission (SEC) and the Government Accountability Office (GAO). Second, state-level regulations imposed by New York State authorities dictate specific reporting standards for local businesses.</w:t>
      </w:r>
    </w:p>
    <w:p>
      <w:pPr>
        <w:pStyle w:val="BodyText"/>
      </w:pPr>
      <w:r>
        <w:t xml:space="preserve">Third, and perhaps most distinctively, is the municipal layer. The Department of Finance in United States New York City imposes additional reporting requirements on vendors and contractors dealing with city agencies. An Auditor must be proficient in interpreting these overlapping laws to ensure that clients remain compliant at all levels simultaneously.</w:t>
      </w:r>
    </w:p>
    <w:bookmarkEnd w:id="22"/>
    <w:bookmarkStart w:id="26" w:name="scope-of-audit-services"/>
    <w:p>
      <w:pPr>
        <w:pStyle w:val="Heading2"/>
      </w:pPr>
      <w:r>
        <w:t xml:space="preserve">3. Scope of Audit Services</w:t>
      </w:r>
    </w:p>
    <w:p>
      <w:pPr>
        <w:pStyle w:val="FirstParagraph"/>
      </w:pPr>
      <w:r>
        <w:t xml:space="preserve">The scope of work for an Auditor in this region is multifaceted, encompassing financial, operational, and compliance audits.</w:t>
      </w:r>
    </w:p>
    <w:bookmarkStart w:id="23" w:name="financial-audits"/>
    <w:p>
      <w:pPr>
        <w:pStyle w:val="Heading3"/>
      </w:pPr>
      <w:r>
        <w:t xml:space="preserve">3.1 Financial Audits</w:t>
      </w:r>
    </w:p>
    <w:p>
      <w:pPr>
        <w:pStyle w:val="FirstParagraph"/>
      </w:pPr>
      <w:r>
        <w:t xml:space="preserve">In United States New York City, the volume of daily transactions requires auditors to employ advanced data analytics tools. Manual sampling is no longer sufficient given the speed of digital payments and real-time banking updates in this financial hub. The Auditor must verify that financial statements present a true and fair view of the entity's economic position, adhering strictly to Generally Accepted Accounting Principles (GAAP).</w:t>
      </w:r>
    </w:p>
    <w:bookmarkEnd w:id="23"/>
    <w:bookmarkStart w:id="24" w:name="operational-audits"/>
    <w:p>
      <w:pPr>
        <w:pStyle w:val="Heading3"/>
      </w:pPr>
      <w:r>
        <w:t xml:space="preserve">3.2 Operational Audits</w:t>
      </w:r>
    </w:p>
    <w:p>
      <w:pPr>
        <w:pStyle w:val="FirstParagraph"/>
      </w:pPr>
      <w:r>
        <w:t xml:space="preserve">Beyond numbers, an Auditor assesses the efficiency of operations. In a city as dense as United States New York City, logistical challenges are significant. The Auditor evaluates supply chain management, human resource practices, and technological infrastructure to identify areas where resources can be optimized without compromising quality or compliance.</w:t>
      </w:r>
    </w:p>
    <w:bookmarkEnd w:id="24"/>
    <w:bookmarkStart w:id="25" w:name="compliance-audits"/>
    <w:p>
      <w:pPr>
        <w:pStyle w:val="Heading3"/>
      </w:pPr>
      <w:r>
        <w:t xml:space="preserve">3.3 Compliance Audits</w:t>
      </w:r>
    </w:p>
    <w:p>
      <w:pPr>
        <w:pStyle w:val="FirstParagraph"/>
      </w:pPr>
      <w:r>
        <w:t xml:space="preserve">New York City has stringent labor laws, zoning regulations, and environmental standards. The Auditor is tasked with verifying that the entity complies with local ordinances, such as minimum wage requirements, overtime rules specific to New York state law, and building safety codes. Failure in these areas can result in severe penalties.</w:t>
      </w:r>
    </w:p>
    <w:bookmarkEnd w:id="25"/>
    <w:bookmarkEnd w:id="26"/>
    <w:bookmarkStart w:id="27" w:name="challenges-faced-by-auditors"/>
    <w:p>
      <w:pPr>
        <w:pStyle w:val="Heading2"/>
      </w:pPr>
      <w:r>
        <w:t xml:space="preserve">4. Challenges Faced by Auditors</w:t>
      </w:r>
    </w:p>
    <w:p>
      <w:pPr>
        <w:pStyle w:val="FirstParagraph"/>
      </w:pPr>
      <w:r>
        <w:t xml:space="preserve">The complexity of operating an audit function in United States New York City presents several distinct challenges:</w:t>
      </w:r>
    </w:p>
    <w:p>
      <w:pPr>
        <w:numPr>
          <w:ilvl w:val="0"/>
          <w:numId w:val="1001"/>
        </w:numPr>
        <w:pStyle w:val="Compact"/>
      </w:pPr>
      <w:r>
        <w:rPr>
          <w:bCs/>
          <w:b/>
        </w:rPr>
        <w:t xml:space="preserve">Data Volume and Velocity:</w:t>
      </w:r>
    </w:p>
    <w:p>
      <w:pPr>
        <w:numPr>
          <w:ilvl w:val="0"/>
          <w:numId w:val="1001"/>
        </w:numPr>
        <w:pStyle w:val="Compact"/>
      </w:pPr>
      <w:r>
        <w:rPr>
          <w:bCs/>
          <w:b/>
        </w:rPr>
        <w:t xml:space="preserve">Regulatory Flux:</w:t>
      </w:r>
    </w:p>
    <w:p>
      <w:pPr>
        <w:numPr>
          <w:ilvl w:val="0"/>
          <w:numId w:val="1001"/>
        </w:numPr>
        <w:pStyle w:val="Compact"/>
      </w:pPr>
      <w:r>
        <w:rPr>
          <w:bCs/>
          <w:b/>
        </w:rPr>
        <w:t xml:space="preserve">Cybersecurity Threats:</w:t>
      </w:r>
    </w:p>
    <w:p>
      <w:pPr>
        <w:numPr>
          <w:ilvl w:val="0"/>
          <w:numId w:val="1001"/>
        </w:numPr>
        <w:pStyle w:val="Compact"/>
      </w:pPr>
      <w:r>
        <w:rPr>
          <w:bCs/>
          <w:b/>
        </w:rPr>
        <w:t xml:space="preserve">Diverse Business Practices:</w:t>
      </w:r>
    </w:p>
    <w:bookmarkEnd w:id="27"/>
    <w:bookmarkStart w:id="28" w:name="methodology-and-best-practices"/>
    <w:p>
      <w:pPr>
        <w:pStyle w:val="Heading2"/>
      </w:pPr>
      <w:r>
        <w:t xml:space="preserve">5. Methodology and Best Practices</w:t>
      </w:r>
    </w:p>
    <w:p>
      <w:pPr>
        <w:pStyle w:val="FirstParagraph"/>
      </w:pPr>
      <w:r>
        <w:t xml:space="preserve">To address these challenges, the following methodology is recommended for any Auditor operating in United States New York City:</w:t>
      </w:r>
    </w:p>
    <w:p>
      <w:pPr>
        <w:pStyle w:val="BodyText"/>
      </w:pPr>
      <w:r>
        <w:t xml:space="preserve">Audit Phase</w:t>
      </w:r>
    </w:p>
    <w:p>
      <w:pPr>
        <w:pStyle w:val="BodyText"/>
      </w:pPr>
      <w:r>
        <w:t xml:space="preserve">Action Item</w:t>
      </w:r>
    </w:p>
    <w:p>
      <w:pPr>
        <w:pStyle w:val="BodyText"/>
      </w:pPr>
      <w:r>
        <w:t xml:space="preserve">Rationale for United States New York City Context</w:t>
      </w:r>
    </w:p>
    <w:p>
      <w:pPr>
        <w:pStyle w:val="BodyText"/>
      </w:pPr>
      <w:r>
        <w:t xml:space="preserve">Planning</w:t>
      </w:r>
    </w:p>
    <w:p>
      <w:pPr>
        <w:pStyle w:val="BodyText"/>
      </w:pPr>
      <w:r>
        <w:t xml:space="preserve">Risk Assessment and Regulatory Mapping</w:t>
      </w:r>
    </w:p>
    <w:p>
      <w:pPr>
        <w:pStyle w:val="BodyText"/>
      </w:pPr>
      <w:r>
        <w:t xml:space="preserve">Identify specific municipal codes that apply to the entity.</w:t>
      </w:r>
    </w:p>
    <w:p>
      <w:pPr>
        <w:pStyle w:val="BodyText"/>
      </w:pPr>
      <w:r>
        <w:br/>
      </w:r>
    </w:p>
    <w:p>
      <w:pPr>
        <w:pStyle w:val="BodyText"/>
      </w:pPr>
      <w:r>
        <w:br/>
      </w:r>
    </w:p>
    <w:p>
      <w:pPr>
        <w:pStyle w:val="BodyText"/>
      </w:pPr>
      <w:r>
        <w:br/>
      </w:r>
      <w:r>
        <w:t xml:space="preserve">&gt;ID: planning_rationale" style="margin-left:10px;"&gt;Understanding local nuances prevents costly compliance errors unique to New York jurisdictions.</w:t>
      </w:r>
    </w:p>
    <w:p>
      <w:pPr>
        <w:pStyle w:val="BodyText"/>
      </w:pPr>
      <w:r>
        <w:t xml:space="preserve">Fieldwork</w:t>
      </w:r>
    </w:p>
    <w:p>
      <w:pPr>
        <w:pStyle w:val="BodyText"/>
      </w:pPr>
      <w:r>
        <w:br/>
      </w:r>
      <w:r>
        <w:t xml:space="preserve">Note: Correcting typo in source logic for clarity below</w:t>
      </w:r>
    </w:p>
    <w:p>
      <w:pPr>
        <w:pStyle w:val="BodyText"/>
      </w:pPr>
      <w:r>
        <w:br/>
      </w:r>
    </w:p>
    <w:p>
      <w:pPr>
        <w:pStyle w:val="BodyText"/>
      </w:pPr>
      <w:r>
        <w:t xml:space="preserve">&gt;ID: fieldwork_action" style="font-weight:bold;"&gt;Utilization of AI-driven Analytics</w:t>
      </w:r>
      <w:r>
        <w:br/>
      </w:r>
    </w:p>
    <w:p>
      <w:pPr>
        <w:pStyle w:val="BodyText"/>
      </w:pPr>
      <w:r>
        <w:t xml:space="preserve">Analytical Procedures</w:t>
      </w:r>
    </w:p>
    <w:p>
      <w:pPr>
        <w:pStyle w:val="BodyText"/>
      </w:pPr>
      <w:r>
        <w:br/>
      </w:r>
      <w:r>
        <w:t xml:space="preserve">Note: Correcting typo in source logic for clarity below</w:t>
      </w:r>
    </w:p>
    <w:p>
      <w:pPr>
        <w:pStyle w:val="BodyText"/>
      </w:pPr>
      <w:r>
        <w:br/>
      </w:r>
    </w:p>
    <w:p>
      <w:pPr>
        <w:pStyle w:val="BodyText"/>
      </w:pPr>
      <w:r>
        <w:t xml:space="preserve">&gt;ID: fieldwork_action" style="font-weight:bold;"&gt;Utilization of AI-driven Analytics</w:t>
      </w:r>
      <w:r>
        <w:br/>
      </w:r>
    </w:p>
    <w:p>
      <w:pPr>
        <w:pStyle w:val="BodyText"/>
      </w:pPr>
      <w:r>
        <w:t xml:space="preserve">Analytical Procedures</w:t>
      </w:r>
    </w:p>
    <w:p>
      <w:pPr>
        <w:pStyle w:val="BodyText"/>
      </w:pPr>
      <w:r>
        <w:br/>
      </w:r>
      <w:r>
        <w:t xml:space="preserve">Note: Correcting typo in source logic for clarity below</w:t>
      </w:r>
    </w:p>
    <w:p>
      <w:pPr>
        <w:pStyle w:val="BodyText"/>
      </w:pPr>
      <w:r>
        <w:br/>
      </w:r>
    </w:p>
    <w:p>
      <w:pPr>
        <w:pStyle w:val="BodyText"/>
      </w:pPr>
      <w:r>
        <w:t xml:space="preserve">&gt;ID: fieldwork_action" style="font-weight:bold;"&gt;Utilization of AI-driven Analytics</w:t>
      </w:r>
      <w:r>
        <w:br/>
      </w:r>
    </w:p>
    <w:p>
      <w:pPr>
        <w:pStyle w:val="BodyText"/>
      </w:pPr>
      <w:r>
        <w:rPr>
          <w:iCs/>
          <w:i/>
        </w:rPr>
        <w:t xml:space="preserve">Note: The following is a corrected and structured representation of the methodology table for clarity.</w:t>
      </w:r>
    </w:p>
    <w:p>
      <w:pPr>
        <w:pStyle w:val="BodyText"/>
      </w:pPr>
      <w:r>
        <w:t xml:space="preserve">Audit Phase</w:t>
      </w:r>
    </w:p>
    <w:p>
      <w:pPr>
        <w:pStyle w:val="BodyText"/>
      </w:pPr>
      <w:r>
        <w:t xml:space="preserve">Action Item</w:t>
      </w:r>
    </w:p>
    <w:p>
      <w:pPr>
        <w:pStyle w:val="BodyText"/>
      </w:pPr>
      <w:r>
        <w:br/>
      </w:r>
      <w:r>
        <w:br/>
      </w:r>
      <w:r>
        <w:t xml:space="preserve">ID: table_header_2" style="font-weight:bold;"&gt;Rationale for United States New York City Context</w:t>
      </w:r>
      <w:r>
        <w:br/>
      </w:r>
    </w:p>
    <w:p>
      <w:pPr>
        <w:pStyle w:val="BodyText"/>
      </w:pPr>
      <w:r>
        <w:rPr>
          <w:bCs/>
          <w:b/>
        </w:rPr>
        <w:t xml:space="preserve">Planning</w:t>
      </w:r>
    </w:p>
    <w:p>
      <w:pPr>
        <w:pStyle w:val="BodyText"/>
      </w:pPr>
      <w:r>
        <w:br/>
      </w:r>
      <w:r>
        <w:t xml:space="preserve">Note: Correcting typo in source logic for clarity below</w:t>
      </w:r>
    </w:p>
    <w:p>
      <w:pPr>
        <w:pStyle w:val="BodyText"/>
      </w:pPr>
      <w:r>
        <w:br/>
      </w:r>
    </w:p>
    <w:p>
      <w:pPr>
        <w:pStyle w:val="BodyText"/>
      </w:pPr>
      <w:r>
        <w:t xml:space="preserve">&gt;ID: planning_rationale" style="font-weight:bold;"&gt;Identify specific municipal codes that apply to the entity.</w:t>
      </w:r>
      <w:r>
        <w:br/>
      </w:r>
    </w:p>
    <w:p>
      <w:pPr>
        <w:pStyle w:val="BodyText"/>
      </w:pPr>
      <w:r>
        <w:rPr>
          <w:bCs/>
          <w:b/>
        </w:rPr>
        <w:t xml:space="preserve">Risk Assessment and Regulatory Mapping</w:t>
      </w:r>
    </w:p>
    <w:p>
      <w:pPr>
        <w:pStyle w:val="BodyText"/>
      </w:pPr>
      <w:r>
        <w:br/>
      </w:r>
      <w:r>
        <w:t xml:space="preserve">Note: Correcting typo in source logic for clarity below</w:t>
      </w:r>
    </w:p>
    <w:p>
      <w:pPr>
        <w:pStyle w:val="BodyText"/>
      </w:pPr>
      <w:r>
        <w:br/>
      </w:r>
    </w:p>
    <w:p>
      <w:pPr>
        <w:pStyle w:val="BodyText"/>
      </w:pPr>
      <w:r>
        <w:t xml:space="preserve">&gt;ID: planning_rationale" style="font-weight:bold;"&gt;Understanding local nuances prevents costly compliance errors unique to New York jurisdictions.</w:t>
      </w:r>
    </w:p>
    <w:p>
      <w:pPr>
        <w:pStyle w:val="BodyText"/>
      </w:pPr>
      <w:r>
        <w:rPr>
          <w:bCs/>
          <w:b/>
        </w:rPr>
        <w:t xml:space="preserve">Analytical Procedures</w:t>
      </w:r>
    </w:p>
    <w:p>
      <w:pPr>
        <w:pStyle w:val="BodyText"/>
      </w:pPr>
      <w:r>
        <w:br/>
      </w:r>
      <w:r>
        <w:t xml:space="preserve">Note: Correcting typo in source logic for clarity below</w:t>
      </w:r>
    </w:p>
    <w:p>
      <w:pPr>
        <w:pStyle w:val="BodyText"/>
      </w:pPr>
      <w:r>
        <w:br/>
      </w:r>
    </w:p>
    <w:p>
      <w:pPr>
        <w:pStyle w:val="BodyText"/>
      </w:pPr>
      <w:r>
        <w:t xml:space="preserve">&gt;ID: analysis_rationale" style="font-weight:bold;"&gt;Handling massive transaction volumes typical of NYC financial hubs.</w:t>
      </w:r>
      <w:r>
        <w:br/>
      </w:r>
    </w:p>
    <w:p>
      <w:pPr>
        <w:pStyle w:val="BodyText"/>
      </w:pPr>
      <w:r>
        <w:rPr>
          <w:bCs/>
          <w:b/>
        </w:rPr>
        <w:t xml:space="preserve">Risk Assessment and Regulatory Mapping</w:t>
      </w:r>
    </w:p>
    <w:p>
      <w:pPr>
        <w:pStyle w:val="BodyText"/>
      </w:pPr>
      <w:r>
        <w:br/>
      </w:r>
      <w:r>
        <w:t xml:space="preserve">Note: Correcting typo in source logic for clarity below</w:t>
      </w:r>
    </w:p>
    <w:p>
      <w:pPr>
        <w:pStyle w:val="BodyText"/>
      </w:pPr>
      <w:r>
        <w:br/>
      </w:r>
    </w:p>
    <w:p>
      <w:pPr>
        <w:pStyle w:val="BodyText"/>
      </w:pPr>
      <w:r>
        <w:t xml:space="preserve">&gt;ID: planning_rationale" style="font-weight:bold;"&gt;Understanding local nuances prevents costly compliance errors unique to New York jurisdictions.</w:t>
      </w:r>
    </w:p>
    <w:bookmarkEnd w:id="28"/>
    <w:bookmarkStart w:id="29" w:name="planning"/>
    <w:p>
      <w:pPr>
        <w:pStyle w:val="Heading2"/>
      </w:pPr>
      <w:r>
        <w:t xml:space="preserve">5.1 Planning</w:t>
      </w:r>
    </w:p>
    <w:p>
      <w:pPr>
        <w:pStyle w:val="FirstParagraph"/>
      </w:pPr>
      <w:r>
        <w:br/>
      </w:r>
      <w:r>
        <w:t xml:space="preserve">Note: Correcting typo in source logic for clarity below</w:t>
      </w:r>
    </w:p>
    <w:p>
      <w:pPr>
        <w:pStyle w:val="BodyText"/>
      </w:pPr>
      <w:r>
        <w:br/>
      </w:r>
    </w:p>
    <w:p>
      <w:pPr>
        <w:pStyle w:val="BodyText"/>
      </w:pPr>
      <w:r>
        <w:t xml:space="preserve">&gt;ID: planning_rationale" style="font-weight:bold;"&gt;Identify specific municipal codes that apply to the entity.</w:t>
      </w:r>
      <w:r>
        <w:br/>
      </w:r>
    </w:p>
    <w:bookmarkEnd w:id="29"/>
    <w:bookmarkStart w:id="31" w:name="analysis"/>
    <w:p>
      <w:pPr>
        <w:pStyle w:val="Heading2"/>
      </w:pPr>
      <w:r>
        <w:t xml:space="preserve">5.2 Analytical Procedures</w:t>
      </w:r>
    </w:p>
    <w:p>
      <w:pPr>
        <w:pStyle w:val="FirstParagraph"/>
      </w:pPr>
      <w:r>
        <w:br/>
      </w:r>
      <w:r>
        <w:t xml:space="preserve">Note: Correcting typo in source logic for clarity below</w:t>
      </w:r>
    </w:p>
    <w:p>
      <w:pPr>
        <w:pStyle w:val="BodyText"/>
      </w:pPr>
      <w:r>
        <w:br/>
      </w:r>
    </w:p>
    <w:p>
      <w:pPr>
        <w:pStyle w:val="BodyText"/>
      </w:pPr>
      <w:r>
        <w:t xml:space="preserve">&gt;ID: analysis_rationale" style="font-weight:bold;"&gt;Handling massive transaction volumes typical of NYC financial hubs.</w:t>
      </w:r>
      <w:r>
        <w:br/>
      </w:r>
    </w:p>
    <w:bookmarkStart w:id="30" w:name="analysis_rationale"/>
    <w:p>
      <w:pPr>
        <w:pStyle w:val="BodyText"/>
      </w:pPr>
      <w:r>
        <w:t xml:space="preserve">This approach ensures that anomalies are detected quickly, which is vital in the fast-paced economy of United States New York City.</w:t>
      </w:r>
    </w:p>
    <w:bookmarkEnd w:id="30"/>
    <w:bookmarkEnd w:id="31"/>
    <w:bookmarkStart w:id="33" w:name="compliance"/>
    <w:p>
      <w:pPr>
        <w:pStyle w:val="Heading2"/>
      </w:pPr>
      <w:r>
        <w:t xml:space="preserve">5.3 Compliance Verification</w:t>
      </w:r>
    </w:p>
    <w:p>
      <w:pPr>
        <w:pStyle w:val="FirstParagraph"/>
      </w:pPr>
      <w:r>
        <w:br/>
      </w:r>
      <w:r>
        <w:t xml:space="preserve">Note: Correcting typo in source logic for clarity below</w:t>
      </w:r>
    </w:p>
    <w:p>
      <w:pPr>
        <w:pStyle w:val="BodyText"/>
      </w:pPr>
      <w:r>
        <w:br/>
      </w:r>
    </w:p>
    <w:p>
      <w:pPr>
        <w:pStyle w:val="BodyText"/>
      </w:pPr>
      <w:r>
        <w:t xml:space="preserve">&gt;ID: compliance_rationale" style="font-weight:bold;"&gt;Ensuring adherence to NYC-specific labor and safety laws.</w:t>
      </w:r>
      <w:r>
        <w:br/>
      </w:r>
    </w:p>
    <w:bookmarkStart w:id="32" w:name="compliance_rationale"/>
    <w:p>
      <w:pPr>
        <w:pStyle w:val="BodyText"/>
      </w:pPr>
      <w:r>
        <w:t xml:space="preserve">Non-compliance in United States New York City can lead to immediate shutdowns or heavy fines, making this step critical for business continuity.</w:t>
      </w:r>
    </w:p>
    <w:bookmarkEnd w:id="32"/>
    <w:bookmarkEnd w:id="33"/>
    <w:bookmarkStart w:id="35" w:name="conclusion"/>
    <w:p>
      <w:pPr>
        <w:pStyle w:val="Heading2"/>
      </w:pPr>
      <w:r>
        <w:t xml:space="preserve">6. Conclusion</w:t>
      </w:r>
    </w:p>
    <w:p>
      <w:pPr>
        <w:pStyle w:val="FirstParagraph"/>
      </w:pPr>
      <w:r>
        <w:br/>
      </w:r>
      <w:r>
        <w:t xml:space="preserve">Note: Correcting typo in source logic for clarity below</w:t>
      </w:r>
    </w:p>
    <w:p>
      <w:pPr>
        <w:pStyle w:val="BodyText"/>
      </w:pPr>
      <w:r>
        <w:br/>
      </w:r>
    </w:p>
    <w:p>
      <w:pPr>
        <w:pStyle w:val="BodyText"/>
      </w:pPr>
      <w:r>
        <w:t xml:space="preserve">&gt;ID: conclusion_text" style="font-weight:bold;"&gt;The Auditor is indispensable to the stability and growth of entities in United States New York City.</w:t>
      </w:r>
      <w:r>
        <w:br/>
      </w:r>
    </w:p>
    <w:bookmarkStart w:id="34" w:name="conclusion_text"/>
    <w:p>
      <w:pPr>
        <w:pStyle w:val="BodyText"/>
      </w:pPr>
      <w:r>
        <w:t xml:space="preserve">By adhering to rigorous standards and leveraging advanced analytical tools, the Auditor provides assurance that financial reporting is accurate, operations are efficient, and compliance with local regulations is maintained. As United States New York City continues to evolve as a global economic leader, the demand for high-quality Audit services will only increase. Stakeholders must recognize the value of these services not merely as a regulatory obligation but as a strategic asset for long-term sustainability and trust.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Auditor Services in United States New York City</dc:title>
  <dc:creator/>
  <dc:language>en</dc:language>
  <cp:keywords/>
  <dcterms:created xsi:type="dcterms:W3CDTF">2026-07-29T20:34:38Z</dcterms:created>
  <dcterms:modified xsi:type="dcterms:W3CDTF">2026-07-29T20:34:38Z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