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40" w:name="X29a8663d74a74789e814ad267a2c0e3dfb5e3a2"/>
    <w:p>
      <w:pPr>
        <w:pStyle w:val="Heading1"/>
      </w:pPr>
      <w:r>
        <w:t xml:space="preserve">Project Report: Strategic Implementation of the Baker Initiative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w:t>
      </w:r>
    </w:p>
    <w:p>
      <w:pPr>
        <w:pStyle w:val="BodyText"/>
      </w:pPr>
      <w:r>
        <w:t xml:space="preserve">Sector Analysis Division</w:t>
      </w:r>
    </w:p>
    <w:bookmarkStart w:id="39" w:name="Xe6135d0821cab9cbf5aa3da40ef8ad4a4241ae9"/>
    <w:p>
      <w:pPr>
        <w:pStyle w:val="Heading1"/>
      </w:pPr>
      <w:r>
        <w:t xml:space="preserve">Baker to be used in Brazil Rio de Janeiro</w:t>
      </w:r>
    </w:p>
    <w:bookmarkStart w:id="20" w:name="statuspending-review"/>
    <w:p>
      <w:pPr>
        <w:pStyle w:val="Heading3"/>
      </w:pPr>
      <w:r>
        <w:t xml:space="preserve">Status:Pending Review</w:t>
      </w:r>
    </w:p>
    <w:p>
      <w:pPr>
        <w:pStyle w:val="FirstParagraph"/>
      </w:pPr>
      <w:r>
        <w:t xml:space="preserve">This report provides a comprehensive analysis of the operational, cultural, and economic factors influencing the deployment of a</w:t>
      </w:r>
      <w:r>
        <w:t xml:space="preserve"> </w:t>
      </w:r>
      <w:r>
        <w:rPr>
          <w:bCs/>
          <w:b/>
        </w:rPr>
        <w:t xml:space="preserve">Baker</w:t>
      </w:r>
      <w:r>
        <w:t xml:space="preserve"> </w:t>
      </w:r>
      <w:r>
        <w:t xml:space="preserve">enterprise within the specific context of</w:t>
      </w:r>
    </w:p>
    <w:p>
      <w:pPr>
        <w:pStyle w:val="BodyText"/>
      </w:pPr>
      <w:r>
        <w:t xml:space="preserve">Brazil Rio de Janeiro</w:t>
      </w:r>
    </w:p>
    <w:bookmarkEnd w:id="20"/>
    <w:bookmarkStart w:id="21" w:name="executive-summary"/>
    <w:p>
      <w:pPr>
        <w:pStyle w:val="Heading2"/>
      </w:pPr>
      <w:r>
        <w:t xml:space="preserve">1. Executive Summary</w:t>
      </w:r>
    </w:p>
    <w:p>
      <w:pPr>
        <w:pStyle w:val="FirstParagraph"/>
      </w:pPr>
      <w:r>
        <w:t xml:space="preserve">The purpose of this document is to outline the strategic framework for introducing and scaling a professional baking operation, referred to herein as the</w:t>
      </w:r>
      <w:r>
        <w:t xml:space="preserve"> </w:t>
      </w:r>
      <w:r>
        <w:rPr>
          <w:bCs/>
          <w:b/>
        </w:rPr>
        <w:t xml:space="preserve">Baker</w:t>
      </w:r>
      <w:r>
        <w:t xml:space="preserve"> </w:t>
      </w:r>
      <w:r>
        <w:t xml:space="preserve">project, across the municipality and metropolitan area of</w:t>
      </w:r>
    </w:p>
    <w:p>
      <w:pPr>
        <w:pStyle w:val="BodyText"/>
      </w:pPr>
      <w:r>
        <w:t xml:space="preserve">Brazil Rio de Janeiro</w:t>
      </w:r>
    </w:p>
    <w:bookmarkEnd w:id="21"/>
    <w:bookmarkStart w:id="24" w:name="X015f6e52481379d2997f91cae518ee2fe825cb6"/>
    <w:p>
      <w:pPr>
        <w:pStyle w:val="Heading2"/>
      </w:pPr>
      <w:r>
        <w:t xml:space="preserve">2. Market Analysis: The Context of Brazil Rio de Janeiro</w:t>
      </w:r>
    </w:p>
    <w:p>
      <w:pPr>
        <w:pStyle w:val="FirstParagraph"/>
      </w:pPr>
      <w:r>
        <w:t xml:space="preserve">The city of</w:t>
      </w:r>
    </w:p>
    <w:p>
      <w:pPr>
        <w:pStyle w:val="BodyText"/>
      </w:pPr>
      <w:r>
        <w:t xml:space="preserve">Brazil Rio de Janeiro</w:t>
      </w:r>
    </w:p>
    <w:bookmarkStart w:id="22" w:name="X74ca7d12b31e8938ce4be39035ae49f25d98d69"/>
    <w:p>
      <w:pPr>
        <w:pStyle w:val="Heading3"/>
      </w:pPr>
      <w:r>
        <w:t xml:space="preserve">2.1 Demographic Trends in Brazil Rio de Janeiro</w:t>
      </w:r>
    </w:p>
    <w:p>
      <w:pPr>
        <w:pStyle w:val="FirstParagraph"/>
      </w:pPr>
      <w:r>
        <w:t xml:space="preserve">The population of</w:t>
      </w:r>
    </w:p>
    <w:p>
      <w:pPr>
        <w:pStyle w:val="BodyText"/>
      </w:pPr>
      <w:r>
        <w:t xml:space="preserve">Brazil Rio de Janeiro</w:t>
      </w:r>
    </w:p>
    <w:bookmarkEnd w:id="22"/>
    <w:bookmarkStart w:id="23" w:name="Xfc87426225108714127dd9e450514d40d81aa78"/>
    <w:p>
      <w:pPr>
        <w:pStyle w:val="Heading3"/>
      </w:pPr>
      <w:r>
        <w:t xml:space="preserve">2.2 Culinary Preferences in Brazil Rio de Janeiro</w:t>
      </w:r>
    </w:p>
    <w:p>
      <w:pPr>
        <w:pStyle w:val="FirstParagraph"/>
      </w:pPr>
      <w:r>
        <w:t xml:space="preserve">In</w:t>
      </w:r>
    </w:p>
    <w:p>
      <w:pPr>
        <w:pStyle w:val="BodyText"/>
      </w:pPr>
      <w:r>
        <w:t xml:space="preserve">Brazil Rio de Janeiro</w:t>
      </w:r>
    </w:p>
    <w:bookmarkEnd w:id="23"/>
    <w:bookmarkEnd w:id="24"/>
    <w:bookmarkStart w:id="27" w:name="Xfe49a49df69ab550177e16e3d092f45479d3a3b"/>
    <w:p>
      <w:pPr>
        <w:pStyle w:val="Heading2"/>
      </w:pPr>
      <w:r>
        <w:t xml:space="preserve">3. The Baker: Operational Framework and Product Strategy</w:t>
      </w:r>
    </w:p>
    <w:p>
      <w:pPr>
        <w:pStyle w:val="FirstParagraph"/>
      </w:pPr>
      <w:r>
        <w:t xml:space="preserve">The core entity of this project, the</w:t>
      </w:r>
      <w:r>
        <w:t xml:space="preserve"> </w:t>
      </w:r>
      <w:r>
        <w:rPr>
          <w:bCs/>
          <w:b/>
        </w:rPr>
        <w:t xml:space="preserve">Baker</w:t>
      </w:r>
      <w:r>
        <w:t xml:space="preserve">, is designed not merely as a retail outlet but as a hybrid production hub that bridges traditional artisanal methods with modern supply chain efficiency. The role of the</w:t>
      </w:r>
    </w:p>
    <w:p>
      <w:pPr>
        <w:pStyle w:val="BodyText"/>
      </w:pPr>
      <w:r>
        <w:t xml:space="preserve">Baker</w:t>
      </w:r>
    </w:p>
    <w:bookmarkStart w:id="25" w:name="X9c3e70bf6d45fa9f385e5da3bcf5ac639e25a73"/>
    <w:p>
      <w:pPr>
        <w:pStyle w:val="Heading3"/>
      </w:pPr>
      <w:r>
        <w:t xml:space="preserve">3.1 Product Localization for Brazil Rio de Janeiro</w:t>
      </w:r>
    </w:p>
    <w:p>
      <w:pPr>
        <w:pStyle w:val="FirstParagraph"/>
      </w:pPr>
      <w:r>
        <w:t xml:space="preserve">To succeed in</w:t>
      </w:r>
    </w:p>
    <w:p>
      <w:pPr>
        <w:pStyle w:val="BodyText"/>
      </w:pPr>
      <w:r>
        <w:t xml:space="preserve">Brazil Rio de Janeiro</w:t>
      </w:r>
    </w:p>
    <w:p>
      <w:pPr>
        <w:numPr>
          <w:ilvl w:val="0"/>
          <w:numId w:val="1001"/>
        </w:numPr>
        <w:pStyle w:val="Compact"/>
      </w:pPr>
      <w:r>
        <w:t xml:space="preserve">Regional Flour Sourcing: Establishing partnerships with local mills in the state of Rio Grande do Sul or São Paulo to ensure consistent supply, while highlighting local grains unique to</w:t>
      </w:r>
    </w:p>
    <w:p>
      <w:pPr>
        <w:numPr>
          <w:ilvl w:val="0"/>
          <w:numId w:val="1000"/>
        </w:numPr>
        <w:pStyle w:val="Compact"/>
      </w:pPr>
      <w:r>
        <w:t xml:space="preserve">Brazil Rio de Janeiro</w:t>
      </w:r>
    </w:p>
    <w:p>
      <w:pPr>
        <w:numPr>
          <w:ilvl w:val="0"/>
          <w:numId w:val="1001"/>
        </w:numPr>
        <w:pStyle w:val="Compact"/>
      </w:pPr>
      <w:r>
        <w:t xml:space="preserve">Fruit Integrations: Incorporating tropical fruits native to the region, such as açaí, cupuaçu, and mango, into pastry lines. This creates a distinct identity for the</w:t>
      </w:r>
    </w:p>
    <w:p>
      <w:pPr>
        <w:numPr>
          <w:ilvl w:val="0"/>
          <w:numId w:val="1000"/>
        </w:numPr>
        <w:pStyle w:val="Compact"/>
      </w:pPr>
      <w:r>
        <w:t xml:space="preserve">Baker</w:t>
      </w:r>
    </w:p>
    <w:p>
      <w:pPr>
        <w:numPr>
          <w:ilvl w:val="0"/>
          <w:numId w:val="1001"/>
        </w:numPr>
        <w:pStyle w:val="Compact"/>
      </w:pPr>
      <w:r>
        <w:t xml:space="preserve">Texture Adjustments: Calibrating crust thickness and crumb density to match the preference of consumers in</w:t>
      </w:r>
    </w:p>
    <w:p>
      <w:pPr>
        <w:numPr>
          <w:ilvl w:val="0"/>
          <w:numId w:val="1000"/>
        </w:numPr>
        <w:pStyle w:val="Compact"/>
      </w:pPr>
      <w:r>
        <w:t xml:space="preserve">Brazil Rio de Janeiro</w:t>
      </w:r>
    </w:p>
    <w:bookmarkEnd w:id="25"/>
    <w:bookmarkStart w:id="26" w:name="X7e95d11c0bd0387c01367cf6cd245121b0d4711"/>
    <w:p>
      <w:pPr>
        <w:pStyle w:val="Heading3"/>
      </w:pPr>
      <w:r>
        <w:t xml:space="preserve">3.2 The Role of Technology in the Baker Process</w:t>
      </w:r>
    </w:p>
    <w:p>
      <w:pPr>
        <w:pStyle w:val="FirstParagraph"/>
      </w:pPr>
      <w:r>
        <w:t xml:space="preserve">In a competitive market like</w:t>
      </w:r>
    </w:p>
    <w:p>
      <w:pPr>
        <w:pStyle w:val="BodyText"/>
      </w:pPr>
      <w:r>
        <w:t xml:space="preserve">Brazil Rio de Janeiro</w:t>
      </w:r>
    </w:p>
    <w:bookmarkEnd w:id="26"/>
    <w:bookmarkEnd w:id="27"/>
    <w:bookmarkStart w:id="30" w:name="X23649d66d5c0011555aabb6839c7de91401aae7"/>
    <w:p>
      <w:pPr>
        <w:pStyle w:val="Heading2"/>
      </w:pPr>
      <w:r>
        <w:t xml:space="preserve">4. Supply Chain and Logistics Challenges in Brazil Rio de Janeiro</w:t>
      </w:r>
    </w:p>
    <w:p>
      <w:pPr>
        <w:pStyle w:val="FirstParagraph"/>
      </w:pPr>
      <w:r>
        <w:t xml:space="preserve">Operating as a</w:t>
      </w:r>
    </w:p>
    <w:p>
      <w:pPr>
        <w:pStyle w:val="BodyText"/>
      </w:pPr>
      <w:r>
        <w:t xml:space="preserve">Baker</w:t>
      </w:r>
    </w:p>
    <w:bookmarkStart w:id="28" w:name="Xff3c1ba8945532f345dfec6cc6e3afae9741307"/>
    <w:p>
      <w:pPr>
        <w:pStyle w:val="Heading3"/>
      </w:pPr>
      <w:r>
        <w:t xml:space="preserve">4.1 Infrastructure Considerations in Brazil Rio de Janeiro</w:t>
      </w:r>
    </w:p>
    <w:p>
      <w:pPr>
        <w:pStyle w:val="FirstParagraph"/>
      </w:pPr>
      <w:r>
        <w:t xml:space="preserve">The geographical layout of</w:t>
      </w:r>
    </w:p>
    <w:p>
      <w:pPr>
        <w:pStyle w:val="BodyText"/>
      </w:pPr>
      <w:r>
        <w:t xml:space="preserve">Brazil Rio de Janeiro</w:t>
      </w:r>
    </w:p>
    <w:p>
      <w:pPr>
        <w:numPr>
          <w:ilvl w:val="0"/>
          <w:numId w:val="1002"/>
        </w:numPr>
        <w:pStyle w:val="Compact"/>
      </w:pPr>
      <w:r>
        <w:t xml:space="preserve">Cold Chain Management: Maintaining temperature control from the supplier to the</w:t>
      </w:r>
    </w:p>
    <w:p>
      <w:pPr>
        <w:numPr>
          <w:ilvl w:val="0"/>
          <w:numId w:val="1000"/>
        </w:numPr>
        <w:pStyle w:val="Compact"/>
      </w:pPr>
      <w:r>
        <w:t xml:space="preserve">Baker</w:t>
      </w:r>
    </w:p>
    <w:p>
      <w:pPr>
        <w:numPr>
          <w:ilvl w:val="0"/>
          <w:numId w:val="1002"/>
        </w:numPr>
        <w:pStyle w:val="Compact"/>
      </w:pPr>
      <w:r>
        <w:t xml:space="preserve">Last-Mile Delivery: Leveraging local logistics partners familiar with the traffic patterns of</w:t>
      </w:r>
    </w:p>
    <w:p>
      <w:pPr>
        <w:numPr>
          <w:ilvl w:val="0"/>
          <w:numId w:val="1000"/>
        </w:numPr>
        <w:pStyle w:val="Compact"/>
      </w:pPr>
      <w:r>
        <w:t xml:space="preserve">Brazil Rio de Janeiro</w:t>
      </w:r>
    </w:p>
    <w:bookmarkEnd w:id="28"/>
    <w:bookmarkStart w:id="29" w:name="X2ff2abbab5638ce8c6e4ab5f1e63d17e1d40bc1"/>
    <w:p>
      <w:pPr>
        <w:pStyle w:val="Heading3"/>
      </w:pPr>
      <w:r>
        <w:t xml:space="preserve">4.2 Regulatory Compliance in Brazil Rio de Janeiro</w:t>
      </w:r>
    </w:p>
    <w:p>
      <w:pPr>
        <w:pStyle w:val="FirstParagraph"/>
      </w:pPr>
      <w:r>
        <w:t xml:space="preserve">The</w:t>
      </w:r>
    </w:p>
    <w:p>
      <w:pPr>
        <w:pStyle w:val="BodyText"/>
      </w:pPr>
      <w:r>
        <w:t xml:space="preserve">Baker</w:t>
      </w:r>
    </w:p>
    <w:p>
      <w:pPr>
        <w:numPr>
          <w:ilvl w:val="0"/>
          <w:numId w:val="1003"/>
        </w:numPr>
        <w:pStyle w:val="Compact"/>
      </w:pPr>
      <w:r>
        <w:t xml:space="preserve">Anvisa Standards: Adhering to the strict sanitary regulations imposed by ANVISA, which is particularly rigorous in major hubs like</w:t>
      </w:r>
    </w:p>
    <w:p>
      <w:pPr>
        <w:numPr>
          <w:ilvl w:val="0"/>
          <w:numId w:val="1000"/>
        </w:numPr>
        <w:pStyle w:val="Compact"/>
      </w:pPr>
      <w:r>
        <w:t xml:space="preserve">Brazil Rio de Janeiro</w:t>
      </w:r>
    </w:p>
    <w:p>
      <w:pPr>
        <w:numPr>
          <w:ilvl w:val="0"/>
          <w:numId w:val="1003"/>
        </w:numPr>
        <w:pStyle w:val="Compact"/>
      </w:pPr>
      <w:r>
        <w:t xml:space="preserve">Labor Laws: Navigating the complex labor code (CLT) of Brazil. The</w:t>
      </w:r>
    </w:p>
    <w:p>
      <w:pPr>
        <w:numPr>
          <w:ilvl w:val="0"/>
          <w:numId w:val="1000"/>
        </w:numPr>
        <w:pStyle w:val="Compact"/>
      </w:pPr>
      <w:r>
        <w:t xml:space="preserve">Baker</w:t>
      </w:r>
    </w:p>
    <w:bookmarkEnd w:id="29"/>
    <w:bookmarkEnd w:id="30"/>
    <w:bookmarkStart w:id="33" w:name="X91161817df8f197cb0af263aeaf981e5eec4bd6"/>
    <w:p>
      <w:pPr>
        <w:pStyle w:val="Heading2"/>
      </w:pPr>
      <w:r>
        <w:t xml:space="preserve">5. Marketing and Community Engagement in Brazil Rio de Janeiro</w:t>
      </w:r>
    </w:p>
    <w:p>
      <w:pPr>
        <w:pStyle w:val="FirstParagraph"/>
      </w:pPr>
      <w:r>
        <w:t xml:space="preserve">Brand perception is critical in</w:t>
      </w:r>
    </w:p>
    <w:p>
      <w:pPr>
        <w:pStyle w:val="BodyText"/>
      </w:pPr>
      <w:r>
        <w:t xml:space="preserve">Brazil Rio de Janeiro</w:t>
      </w:r>
    </w:p>
    <w:bookmarkStart w:id="31" w:name="cultural-integration-for-the-baker-brand"/>
    <w:p>
      <w:pPr>
        <w:pStyle w:val="Heading3"/>
      </w:pPr>
      <w:r>
        <w:t xml:space="preserve">5.1 Cultural Integration for the Baker Brand</w:t>
      </w:r>
    </w:p>
    <w:p>
      <w:pPr>
        <w:pStyle w:val="FirstParagraph"/>
      </w:pPr>
      <w:r>
        <w:t xml:space="preserve">The marketing strategy for the</w:t>
      </w:r>
    </w:p>
    <w:p>
      <w:pPr>
        <w:pStyle w:val="BodyText"/>
      </w:pPr>
      <w:r>
        <w:t xml:space="preserve">Baker</w:t>
      </w:r>
    </w:p>
    <w:p>
      <w:pPr>
        <w:numPr>
          <w:ilvl w:val="0"/>
          <w:numId w:val="1004"/>
        </w:numPr>
        <w:pStyle w:val="Compact"/>
      </w:pPr>
      <w:r>
        <w:t xml:space="preserve">Festival Participation: Active involvement in cultural events unique to</w:t>
      </w:r>
    </w:p>
    <w:p>
      <w:pPr>
        <w:numPr>
          <w:ilvl w:val="0"/>
          <w:numId w:val="1000"/>
        </w:numPr>
        <w:pStyle w:val="Compact"/>
      </w:pPr>
      <w:r>
        <w:t xml:space="preserve">Brazil Rio de Janeiro</w:t>
      </w:r>
    </w:p>
    <w:p>
      <w:pPr>
        <w:numPr>
          <w:ilvl w:val="0"/>
          <w:numId w:val="1004"/>
        </w:numPr>
        <w:pStyle w:val="Compact"/>
      </w:pPr>
      <w:r>
        <w:t xml:space="preserve">Social Media Strategy: Utilizing Instagram and TikTok, platforms with high penetration rates in</w:t>
      </w:r>
    </w:p>
    <w:p>
      <w:pPr>
        <w:numPr>
          <w:ilvl w:val="0"/>
          <w:numId w:val="1000"/>
        </w:numPr>
        <w:pStyle w:val="Compact"/>
      </w:pPr>
      <w:r>
        <w:t xml:space="preserve">Brazil Rio de Janeiro</w:t>
      </w:r>
    </w:p>
    <w:bookmarkEnd w:id="31"/>
    <w:bookmarkStart w:id="32" w:name="X02e3ba2cf7e09f244fbc990d047afee62432904"/>
    <w:p>
      <w:pPr>
        <w:pStyle w:val="Heading3"/>
      </w:pPr>
      <w:r>
        <w:t xml:space="preserve">5.2 Sustainability Initiatives in Brazil Rio de Janeiro</w:t>
      </w:r>
    </w:p>
    <w:p>
      <w:pPr>
        <w:pStyle w:val="FirstParagraph"/>
      </w:pPr>
      <w:r>
        <w:t xml:space="preserve">Modern consumers in</w:t>
      </w:r>
    </w:p>
    <w:p>
      <w:pPr>
        <w:pStyle w:val="BodyText"/>
      </w:pPr>
      <w:r>
        <w:t xml:space="preserve">Brazil Rio de Janeiro</w:t>
      </w:r>
    </w:p>
    <w:p>
      <w:pPr>
        <w:numPr>
          <w:ilvl w:val="0"/>
          <w:numId w:val="1005"/>
        </w:numPr>
        <w:pStyle w:val="Compact"/>
      </w:pPr>
      <w:r>
        <w:t xml:space="preserve">Packaging Reduction: The</w:t>
      </w:r>
    </w:p>
    <w:p>
      <w:pPr>
        <w:numPr>
          <w:ilvl w:val="0"/>
          <w:numId w:val="1000"/>
        </w:numPr>
        <w:pStyle w:val="Compact"/>
      </w:pPr>
      <w:r>
        <w:t xml:space="preserve">Baker</w:t>
      </w:r>
    </w:p>
    <w:p>
      <w:pPr>
        <w:numPr>
          <w:ilvl w:val="0"/>
          <w:numId w:val="1005"/>
        </w:numPr>
        <w:pStyle w:val="Compact"/>
      </w:pPr>
      <w:r>
        <w:t xml:space="preserve">Fair Trade Sourcing: Highlighting ethical sourcing of cocoa and coffee, which resonates strongly with socially conscious demographics in</w:t>
      </w:r>
    </w:p>
    <w:p>
      <w:pPr>
        <w:numPr>
          <w:ilvl w:val="0"/>
          <w:numId w:val="1000"/>
        </w:numPr>
        <w:pStyle w:val="Compact"/>
      </w:pPr>
      <w:r>
        <w:t xml:space="preserve">Brazil Rio de Janeiro</w:t>
      </w:r>
    </w:p>
    <w:bookmarkEnd w:id="32"/>
    <w:bookmarkEnd w:id="33"/>
    <w:bookmarkStart w:id="36" w:name="X7408ab5c6c95cf728b08a8ea8796c63e4db57d1"/>
    <w:p>
      <w:pPr>
        <w:pStyle w:val="Heading2"/>
      </w:pPr>
      <w:r>
        <w:t xml:space="preserve">6. Financial Projections and Risk Assessment</w:t>
      </w:r>
    </w:p>
    <w:p>
      <w:pPr>
        <w:pStyle w:val="FirstParagraph"/>
      </w:pPr>
      <w:r>
        <w:t xml:space="preserve">The financial model for the</w:t>
      </w:r>
    </w:p>
    <w:p>
      <w:pPr>
        <w:pStyle w:val="BodyText"/>
      </w:pPr>
      <w:r>
        <w:t xml:space="preserve">Baker</w:t>
      </w:r>
    </w:p>
    <w:bookmarkStart w:id="34" w:name="cost-structure-in-brazil-rio-de-janeiro"/>
    <w:p>
      <w:pPr>
        <w:pStyle w:val="Heading3"/>
      </w:pPr>
      <w:r>
        <w:t xml:space="preserve">6.1 Cost Structure in Brazil Rio de Janeiro</w:t>
      </w:r>
    </w:p>
    <w:p>
      <w:pPr>
        <w:numPr>
          <w:ilvl w:val="0"/>
          <w:numId w:val="1006"/>
        </w:numPr>
        <w:pStyle w:val="Compact"/>
      </w:pPr>
      <w:r>
        <w:t xml:space="preserve">Rent Variance: Commercial real estate costs in prime locations of</w:t>
      </w:r>
    </w:p>
    <w:p>
      <w:pPr>
        <w:numPr>
          <w:ilvl w:val="0"/>
          <w:numId w:val="1000"/>
        </w:numPr>
        <w:pStyle w:val="Compact"/>
      </w:pPr>
      <w:r>
        <w:t xml:space="preserve">Brazil Rio de Janeiro</w:t>
      </w:r>
    </w:p>
    <w:p>
      <w:pPr>
        <w:numPr>
          <w:ilvl w:val="0"/>
          <w:numId w:val="1006"/>
        </w:numPr>
        <w:pStyle w:val="Compact"/>
      </w:pPr>
      <w:r>
        <w:t xml:space="preserve">Labor Costs: While wages may be lower than in Europe or North America, the social burden on employers in Brazil is significant. The budget for the</w:t>
      </w:r>
    </w:p>
    <w:p>
      <w:pPr>
        <w:numPr>
          <w:ilvl w:val="0"/>
          <w:numId w:val="1000"/>
        </w:numPr>
        <w:pStyle w:val="Compact"/>
      </w:pPr>
      <w:r>
        <w:t xml:space="preserve">Baker</w:t>
      </w:r>
    </w:p>
    <w:bookmarkEnd w:id="34"/>
    <w:bookmarkStart w:id="35" w:name="risk-mitigation-strategies"/>
    <w:p>
      <w:pPr>
        <w:pStyle w:val="Heading3"/>
      </w:pPr>
      <w:r>
        <w:t xml:space="preserve">6.2 Risk Mitigation Strategies</w:t>
      </w:r>
    </w:p>
    <w:p>
      <w:pPr>
        <w:numPr>
          <w:ilvl w:val="0"/>
          <w:numId w:val="1007"/>
        </w:numPr>
        <w:pStyle w:val="Compact"/>
      </w:pPr>
      <w:r>
        <w:t xml:space="preserve">Supply Volatility: To mitigate risks associated with agricultural fluctuations in</w:t>
      </w:r>
    </w:p>
    <w:p>
      <w:pPr>
        <w:numPr>
          <w:ilvl w:val="0"/>
          <w:numId w:val="1000"/>
        </w:numPr>
        <w:pStyle w:val="Compact"/>
      </w:pPr>
      <w:r>
        <w:t xml:space="preserve">Brazil Rio de Janeiro</w:t>
      </w:r>
    </w:p>
    <w:p>
      <w:pPr>
        <w:numPr>
          <w:ilvl w:val="0"/>
          <w:numId w:val="1007"/>
        </w:numPr>
        <w:pStyle w:val="Compact"/>
      </w:pPr>
      <w:r>
        <w:t xml:space="preserve">Economic Instability: Diversifying price points within the</w:t>
      </w:r>
    </w:p>
    <w:p>
      <w:pPr>
        <w:numPr>
          <w:ilvl w:val="0"/>
          <w:numId w:val="1000"/>
        </w:numPr>
        <w:pStyle w:val="Compact"/>
      </w:pPr>
      <w:r>
        <w:t xml:space="preserve">Baker</w:t>
      </w:r>
    </w:p>
    <w:bookmarkEnd w:id="35"/>
    <w:bookmarkEnd w:id="36"/>
    <w:bookmarkStart w:id="37" w:name="Xa90083ae88ed7121e3bf001e13e01910c33ffe7"/>
    <w:p>
      <w:pPr>
        <w:pStyle w:val="Heading2"/>
      </w:pPr>
      <w:r>
        <w:t xml:space="preserve">7. Implementation Timeline for Baker Operations in Brazil Rio de Janeiro</w:t>
      </w:r>
    </w:p>
    <w:p>
      <w:pPr>
        <w:numPr>
          <w:ilvl w:val="0"/>
          <w:numId w:val="1008"/>
        </w:numPr>
        <w:pStyle w:val="Compact"/>
      </w:pPr>
      <w:r>
        <w:rPr>
          <w:bCs/>
          <w:b/>
        </w:rPr>
        <w:t xml:space="preserve">Phase 1 (Months 1-3): Feasibility and Legal Setup in Brazil Rio de Janeiro.</w:t>
      </w:r>
      <w:r>
        <w:t xml:space="preserve"> </w:t>
      </w:r>
      <w:r>
        <w:t xml:space="preserve">Conduct detailed site analysis and secure necessary permits from local authorities in</w:t>
      </w:r>
    </w:p>
    <w:p>
      <w:pPr>
        <w:numPr>
          <w:ilvl w:val="0"/>
          <w:numId w:val="1000"/>
        </w:numPr>
        <w:pStyle w:val="Compact"/>
      </w:pPr>
      <w:r>
        <w:t xml:space="preserve">Brazil Rio de Janeiro</w:t>
      </w:r>
    </w:p>
    <w:p>
      <w:pPr>
        <w:numPr>
          <w:ilvl w:val="0"/>
          <w:numId w:val="1008"/>
        </w:numPr>
        <w:pStyle w:val="Compact"/>
      </w:pPr>
      <w:r>
        <w:rPr>
          <w:bCs/>
          <w:b/>
        </w:rPr>
        <w:t xml:space="preserve">Phase 2 (Months 4-6): Infrastructure Development for the Baker.</w:t>
      </w:r>
      <w:r>
        <w:t xml:space="preserve"> </w:t>
      </w:r>
      <w:r>
        <w:t xml:space="preserve">Renovation of the facility, installation of commercial ovens, and setup of kitchen infrastructure tailored for high-volume production in</w:t>
      </w:r>
    </w:p>
    <w:p>
      <w:pPr>
        <w:numPr>
          <w:ilvl w:val="0"/>
          <w:numId w:val="1000"/>
        </w:numPr>
        <w:pStyle w:val="Compact"/>
      </w:pPr>
      <w:r>
        <w:t xml:space="preserve">Brazil Rio de Janeiro</w:t>
      </w:r>
    </w:p>
    <w:p>
      <w:pPr>
        <w:numPr>
          <w:ilvl w:val="0"/>
          <w:numId w:val="1008"/>
        </w:numPr>
        <w:pStyle w:val="Compact"/>
      </w:pPr>
      <w:r>
        <w:rPr>
          <w:bCs/>
          <w:b/>
        </w:rPr>
        <w:t xml:space="preserve">Phase 3 (Months 7-8): Staff Recruitment and Training.</w:t>
      </w:r>
      <w:r>
        <w:t xml:space="preserve"> </w:t>
      </w:r>
      <w:r>
        <w:t xml:space="preserve">Hiring local talent and training them in the specific methodologies required by the</w:t>
      </w:r>
    </w:p>
    <w:p>
      <w:pPr>
        <w:numPr>
          <w:ilvl w:val="0"/>
          <w:numId w:val="1000"/>
        </w:numPr>
        <w:pStyle w:val="Compact"/>
      </w:pPr>
      <w:r>
        <w:t xml:space="preserve">Baker</w:t>
      </w:r>
    </w:p>
    <w:p>
      <w:pPr>
        <w:numPr>
          <w:ilvl w:val="0"/>
          <w:numId w:val="1008"/>
        </w:numPr>
        <w:pStyle w:val="Compact"/>
      </w:pPr>
      <w:r>
        <w:rPr>
          <w:bCs/>
          <w:b/>
        </w:rPr>
        <w:t xml:space="preserve">Phase 4 (Month 9): Soft Launch in Brazil Rio de Janeiro.</w:t>
      </w:r>
      <w:r>
        <w:t xml:space="preserve"> </w:t>
      </w:r>
      <w:r>
        <w:t xml:space="preserve">Limited opening to gather feedback from early adopters in</w:t>
      </w:r>
    </w:p>
    <w:p>
      <w:pPr>
        <w:numPr>
          <w:ilvl w:val="0"/>
          <w:numId w:val="1000"/>
        </w:numPr>
        <w:pStyle w:val="Compact"/>
      </w:pPr>
      <w:r>
        <w:t xml:space="preserve">Brazil Rio de Janeiro</w:t>
      </w:r>
    </w:p>
    <w:p>
      <w:pPr>
        <w:numPr>
          <w:ilvl w:val="0"/>
          <w:numId w:val="1008"/>
        </w:numPr>
        <w:pStyle w:val="Compact"/>
      </w:pPr>
      <w:r>
        <w:rPr>
          <w:bCs/>
          <w:b/>
        </w:rPr>
        <w:t xml:space="preserve">Phase 5 (Month 10+): Full Scale Operation and Expansion.</w:t>
      </w:r>
      <w:r>
        <w:t xml:space="preserve"> </w:t>
      </w:r>
      <w:r>
        <w:t xml:space="preserve">Official launch of the</w:t>
      </w:r>
    </w:p>
    <w:p>
      <w:pPr>
        <w:numPr>
          <w:ilvl w:val="0"/>
          <w:numId w:val="1000"/>
        </w:numPr>
        <w:pStyle w:val="Compact"/>
      </w:pPr>
      <w:r>
        <w:t xml:space="preserve">Baker</w:t>
      </w:r>
    </w:p>
    <w:bookmarkEnd w:id="37"/>
    <w:bookmarkStart w:id="38" w:name="conclusion"/>
    <w:p>
      <w:pPr>
        <w:pStyle w:val="Heading2"/>
      </w:pPr>
      <w:r>
        <w:t xml:space="preserve">8. Conclusion</w:t>
      </w:r>
    </w:p>
    <w:p>
      <w:pPr>
        <w:pStyle w:val="FirstParagraph"/>
      </w:pPr>
      <w:r>
        <w:t xml:space="preserve">The introduction of the</w:t>
      </w:r>
    </w:p>
    <w:p>
      <w:pPr>
        <w:pStyle w:val="BodyText"/>
      </w:pPr>
      <w:r>
        <w:t xml:space="preserve">Baker</w:t>
      </w:r>
    </w:p>
    <w:p>
      <w:pPr>
        <w:numPr>
          <w:ilvl w:val="0"/>
          <w:numId w:val="1009"/>
        </w:numPr>
        <w:pStyle w:val="Compact"/>
      </w:pPr>
      <w:r>
        <w:t xml:space="preserve">A deep understanding of local tastes in</w:t>
      </w:r>
    </w:p>
    <w:p>
      <w:pPr>
        <w:numPr>
          <w:ilvl w:val="0"/>
          <w:numId w:val="1000"/>
        </w:numPr>
        <w:pStyle w:val="Compact"/>
      </w:pPr>
      <w:r>
        <w:t xml:space="preserve">Brazil Rio de Janeiro</w:t>
      </w:r>
    </w:p>
    <w:p>
      <w:pPr>
        <w:numPr>
          <w:ilvl w:val="0"/>
          <w:numId w:val="1009"/>
        </w:numPr>
        <w:pStyle w:val="Compact"/>
      </w:pPr>
      <w:r>
        <w:t xml:space="preserve">A flexible operational model that respects local regulations and labor laws.</w:t>
      </w:r>
    </w:p>
    <w:p>
      <w:pPr>
        <w:numPr>
          <w:ilvl w:val="0"/>
          <w:numId w:val="1009"/>
        </w:numPr>
        <w:pStyle w:val="Compact"/>
      </w:pPr>
      <w:r>
        <w:t xml:space="preserve">A commitment to quality that distinguishes the</w:t>
      </w:r>
    </w:p>
    <w:p>
      <w:pPr>
        <w:numPr>
          <w:ilvl w:val="0"/>
          <w:numId w:val="1000"/>
        </w:numPr>
        <w:pStyle w:val="Compact"/>
      </w:pPr>
      <w:r>
        <w:t xml:space="preserve">Baker</w:t>
      </w:r>
    </w:p>
    <w:p>
      <w:pPr>
        <w:pStyle w:val="FirstParagraph"/>
      </w:pPr>
      <w:r>
        <w:t xml:space="preserve">By aligning the core competencies of the</w:t>
      </w:r>
    </w:p>
    <w:p>
      <w:pPr>
        <w:pStyle w:val="BodyText"/>
      </w:pPr>
      <w:r>
        <w:t xml:space="preserve">Baker</w:t>
      </w:r>
    </w:p>
    <w:p>
      <w:r>
        <w:pict>
          <v:rect style="width:0;height:1.5pt" o:hralign="center" o:hrstd="t" o:hr="t"/>
        </w:pict>
      </w:r>
    </w:p>
    <w:p>
      <w:pPr>
        <w:pStyle w:val="FirstParagraph"/>
      </w:pPr>
      <w:r>
        <w:rPr>
          <w:iCs/>
          <w:i/>
        </w:rPr>
        <w:t xml:space="preserve">Note: This report is generated for strategic planning purposes and should be reviewed by legal and financial advisors specializing in Brazilian market regulations before final investment decisions are made regarding the Baker project in Brazil Rio de Janeiro.</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Brazil Rio de Janeiro</dc:title>
  <dc:creator/>
  <dc:language>en</dc:language>
  <cp:keywords/>
  <dcterms:created xsi:type="dcterms:W3CDTF">2026-07-30T04:43:49Z</dcterms:created>
  <dcterms:modified xsi:type="dcterms:W3CDTF">2026-07-30T04:43:49Z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