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Iraq</w:t>
      </w:r>
      <w:r>
        <w:t xml:space="preserve"> </w:t>
      </w:r>
      <w:r>
        <w:t xml:space="preserve">Baghdad</w:t>
      </w:r>
    </w:p>
    <w:bookmarkStart w:id="33" w:name="Xb183181247e8af9d9fcf347ea6e0eb1340d28e7"/>
    <w:p>
      <w:pPr>
        <w:pStyle w:val="Heading1"/>
      </w:pPr>
      <w:r>
        <w:t xml:space="preserve">Project Report: Implementation of the Baker Strategic Infrastructure Framework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Reconstruction and Development, Iraq</w:t>
      </w:r>
      <w:r>
        <w:br/>
      </w:r>
      <w:r>
        <w:rPr>
          <w:bCs/>
          <w:b/>
        </w:rPr>
        <w:t xml:space="preserve">From:</w:t>
      </w:r>
      <w:r>
        <w:t xml:space="preserve"> </w:t>
      </w:r>
      <w:r>
        <w:t xml:space="preserve">Project Management Office (PMO)</w:t>
      </w:r>
      <w:r>
        <w:br/>
      </w:r>
      <w:r>
        <w:t xml:space="preserve">: Comprehensive Status Report on the Baker Initiative in Iraq Baghdad</w:t>
      </w:r>
    </w:p>
    <w:bookmarkStart w:id="20" w:name="introduction"/>
    <w:p>
      <w:pPr>
        <w:pStyle w:val="Heading2"/>
      </w:pPr>
      <w:r>
        <w:t xml:space="preserve">1. Introduction</w:t>
      </w:r>
    </w:p>
    <w:p>
      <w:pPr>
        <w:pStyle w:val="FirstParagraph"/>
      </w:pPr>
      <w:r>
        <w:t xml:space="preserve">The primary objective of this document is to provide a detailed analysis and status update regarding the deployment of the Baker operational framework within the metropolitan area of Iraq Baghdad. This Project Report serves as a critical milestone in our ongoing efforts to modernize infrastructure, enhance logistical supply chains, and improve public service delivery across the capital. As Iraq Baghdad continues its path toward economic stabilization and urban renewal, it is imperative that all interventions are aligned with local needs while adhering to international safety and efficiency standards. The Baker project has been identified as a cornerstone in this developmental strategy due to its modular adaptability and robust engineering design, making it uniquely suited for the specific environmental and socio-political context of Iraq Baghdad.</w:t>
      </w:r>
    </w:p>
    <w:bookmarkEnd w:id="20"/>
    <w:bookmarkStart w:id="21" w:name="project-objectives"/>
    <w:p>
      <w:pPr>
        <w:pStyle w:val="Heading2"/>
      </w:pPr>
      <w:r>
        <w:t xml:space="preserve">2. Project Objectives</w:t>
      </w:r>
    </w:p>
    <w:p>
      <w:pPr>
        <w:pStyle w:val="FirstParagraph"/>
      </w:pPr>
      <w:r>
        <w:t xml:space="preserve">The core mission of the Baker initiative within Iraq Baghdad is threefold. First, we aim to establish a resilient power distribution network capable withstanding the high thermal loads typical of the Iraqi climate. Second, we seek to integrate sustainable water purification systems that address long-standing shortages in specific districts of Iraq Baghdad. Finally, the Baker framework is designed to facilitate rapid emergency response capabilities, ensuring that critical services remain uninterrupted during periods of civil unrest or natural disasters.</w:t>
      </w:r>
    </w:p>
    <w:p>
      <w:pPr>
        <w:pStyle w:val="BodyText"/>
      </w:pPr>
      <w:r>
        <w:t xml:space="preserve">Specific goals include:</w:t>
      </w:r>
    </w:p>
    <w:p>
      <w:pPr>
        <w:numPr>
          <w:ilvl w:val="0"/>
          <w:numId w:val="1001"/>
        </w:numPr>
        <w:pStyle w:val="Compact"/>
      </w:pPr>
      <w:r>
        <w:rPr>
          <w:bCs/>
          <w:b/>
        </w:rPr>
        <w:t xml:space="preserve">Durability:</w:t>
      </w:r>
      <w:r>
        <w:t xml:space="preserve"> </w:t>
      </w:r>
      <w:r>
        <w:t xml:space="preserve">Constructing infrastructure in Iraq Baghdad using materials resistant to sand, dust, and extreme heat.</w:t>
      </w:r>
    </w:p>
    <w:p>
      <w:pPr>
        <w:numPr>
          <w:ilvl w:val="0"/>
          <w:numId w:val="1001"/>
        </w:numPr>
        <w:pStyle w:val="Compact"/>
      </w:pPr>
      <w:r>
        <w:rPr>
          <w:bCs/>
          <w:b/>
        </w:rPr>
        <w:t xml:space="preserve">Sustainability:</w:t>
      </w:r>
    </w:p>
    <w:p>
      <w:pPr>
        <w:numPr>
          <w:ilvl w:val="0"/>
          <w:numId w:val="1001"/>
        </w:numPr>
        <w:pStyle w:val="Compact"/>
      </w:pPr>
      <w:r>
        <w:rPr>
          <w:bCs/>
          <w:b/>
        </w:rPr>
        <w:t xml:space="preserve">Civil Engagement:</w:t>
      </w:r>
      <w:r>
        <w:t xml:space="preserve">Ensuring that the deployment of Baker units in Iraq Baghdad involves direct consultation with local community leaders to ensure cultural sensitivity and acceptance.</w:t>
      </w:r>
    </w:p>
    <w:bookmarkEnd w:id="21"/>
    <w:bookmarkStart w:id="25" w:name="technical-specifications"/>
    <w:p>
      <w:pPr>
        <w:pStyle w:val="Heading2"/>
      </w:pPr>
      <w:r>
        <w:t xml:space="preserve">3. Technical Specifications of the Baker System</w:t>
      </w:r>
    </w:p>
    <w:p>
      <w:pPr>
        <w:pStyle w:val="FirstParagraph"/>
      </w:pPr>
      <w:r>
        <w:t xml:space="preserve">The "Baker" designation refers to a proprietary hybrid infrastructure unit designed for rapid deployment. Unlike traditional static installations, the Baker system utilizes a modular architecture that allows for incremental expansion as funding becomes available or as population density increases in different sectors of Iraq Baghdad.</w:t>
      </w:r>
    </w:p>
    <w:bookmarkStart w:id="22" w:name="power-generation-module"/>
    <w:p>
      <w:pPr>
        <w:pStyle w:val="Heading3"/>
      </w:pPr>
      <w:r>
        <w:t xml:space="preserve">3.1 Power Generation Module</w:t>
      </w:r>
    </w:p>
    <w:p>
      <w:pPr>
        <w:pStyle w:val="FirstParagraph"/>
      </w:pPr>
      <w:r>
        <w:t xml:space="preserve">The power component of the Baker framework is built around high-efficiency micro-grid technology. This is particularly vital for Iraq Baghdad, where grid instability has historically plagued residential and commercial areas. The Baker units are equipped with redundant diesel backup generators and a primary solar array capable of covering 60% of peak daytime demand in Iraq Baghdad.</w:t>
      </w:r>
    </w:p>
    <w:bookmarkEnd w:id="22"/>
    <w:bookmarkStart w:id="23" w:name="water-treatment-integration"/>
    <w:p>
      <w:pPr>
        <w:pStyle w:val="Heading3"/>
      </w:pPr>
      <w:r>
        <w:t xml:space="preserve">3.2 Water Treatment Integration</w:t>
      </w:r>
    </w:p>
    <w:p>
      <w:pPr>
        <w:pStyle w:val="FirstParagraph"/>
      </w:pPr>
      <w:r>
        <w:t xml:space="preserve">In addition to energy, the Baker system includes an advanced reverse osmosis water filtration unit. Given the sediment issues often found in local water sources within Iraq Baghdad, this filtration stage is reinforced with pre-filtration sand beds that require minimal maintenance but offer high throughput volumes.</w:t>
      </w:r>
    </w:p>
    <w:bookmarkEnd w:id="23"/>
    <w:bookmarkStart w:id="24" w:name="structural-resilience"/>
    <w:p>
      <w:pPr>
        <w:pStyle w:val="Heading3"/>
      </w:pPr>
      <w:r>
        <w:t xml:space="preserve">3.3 Structural Resilience</w:t>
      </w:r>
    </w:p>
    <w:p>
      <w:pPr>
        <w:pStyle w:val="FirstParagraph"/>
      </w:pPr>
      <w:r>
        <w:t xml:space="preserve">All Baker units deployed in Iraq Baghdad are housed in reinforced concrete and steel containers rated for seismic activity and physical impact resistance. This structural integrity is crucial for the security of the equipment and the personnel operating it within urban centers.</w:t>
      </w:r>
    </w:p>
    <w:bookmarkEnd w:id="24"/>
    <w:bookmarkEnd w:id="25"/>
    <w:bookmarkStart w:id="26" w:name="implementation-plan"/>
    <w:p>
      <w:pPr>
        <w:pStyle w:val="Heading2"/>
      </w:pPr>
      <w:r>
        <w:t xml:space="preserve">4. Implementation Strategy in Iraq Baghdad</w:t>
      </w:r>
    </w:p>
    <w:p>
      <w:pPr>
        <w:pStyle w:val="FirstParagraph"/>
      </w:pPr>
      <w:r>
        <w:t xml:space="preserve">The rollout of the Baker project in Iraq Baghdad follows a phased approach to mitigate risk and ensure smooth integration with existing municipal services.</w:t>
      </w:r>
    </w:p>
    <w:p>
      <w:pPr>
        <w:numPr>
          <w:ilvl w:val="0"/>
          <w:numId w:val="1002"/>
        </w:numPr>
        <w:pStyle w:val="Compact"/>
      </w:pPr>
      <w:r>
        <w:rPr>
          <w:bCs/>
          <w:b/>
        </w:rPr>
        <w:t xml:space="preserve">Phase 1: Site Selection and Assessment (Completed):</w:t>
      </w:r>
      <w:r>
        <w:t xml:space="preserve"> </w:t>
      </w:r>
      <w:r>
        <w:t xml:space="preserve">Engineers have identified ten priority zones in Iraq Baghdad where energy deficits are most severe. Environmental impact assessments were conducted to ensure the Baker installations would not disrupt local ecosystems.</w:t>
      </w:r>
    </w:p>
    <w:p>
      <w:pPr>
        <w:numPr>
          <w:ilvl w:val="0"/>
          <w:numId w:val="1002"/>
        </w:numPr>
        <w:pStyle w:val="Compact"/>
      </w:pPr>
      <w:r>
        <w:rPr>
          <w:bCs/>
          <w:b/>
        </w:rPr>
        <w:t xml:space="preserve">Phase 2: Procurement and Logistics (In Progress):</w:t>
      </w:r>
      <w:r>
        <w:t xml:space="preserve"> </w:t>
      </w:r>
      <w:r>
        <w:t xml:space="preserve">Materials for the Baker units are being sourced from certified vendors. Logistics corridors have been established to transport heavy equipment into Iraq Baghdad safely, avoiding congested city centers where possible.</w:t>
      </w:r>
    </w:p>
    <w:p>
      <w:pPr>
        <w:numPr>
          <w:ilvl w:val="0"/>
          <w:numId w:val="1002"/>
        </w:numPr>
        <w:pStyle w:val="Compact"/>
      </w:pPr>
      <w:r>
        <w:rPr>
          <w:bCs/>
          <w:b/>
        </w:rPr>
        <w:t xml:space="preserve">Phase 3: Installation and Commissioning (Scheduled):</w:t>
      </w:r>
      <w:r>
        <w:t xml:space="preserve"> </w:t>
      </w:r>
      <w:r>
        <w:t xml:space="preserve">Technical teams will begin assembly on-site. This phase includes rigorous testing of the Baker systems before they are connected to the main grid in Iraq Baghdad.</w:t>
      </w:r>
    </w:p>
    <w:p>
      <w:pPr>
        <w:numPr>
          <w:ilvl w:val="0"/>
          <w:numId w:val="1002"/>
        </w:numPr>
        <w:pStyle w:val="Compact"/>
      </w:pPr>
      <w:r>
        <w:rPr>
          <w:bCs/>
          <w:b/>
        </w:rPr>
        <w:t xml:space="preserve">Phase 4: Training and Handover (Future):</w:t>
      </w:r>
      <w:r>
        <w:t xml:space="preserve"> </w:t>
      </w:r>
      <w:r>
        <w:t xml:space="preserve">Local technicians in Iraq Baghdad will be trained to operate and maintain the Baker infrastructure, ensuring long-term sustainability independent of foreign assistance.</w:t>
      </w:r>
    </w:p>
    <w:bookmarkEnd w:id="26"/>
    <w:bookmarkStart w:id="30" w:name="challenges-and-mitigation"/>
    <w:p>
      <w:pPr>
        <w:pStyle w:val="Heading2"/>
      </w:pPr>
      <w:r>
        <w:t xml:space="preserve">5. Challenges and Mitigation Strategies</w:t>
      </w:r>
    </w:p>
    <w:p>
      <w:pPr>
        <w:pStyle w:val="FirstParagraph"/>
      </w:pPr>
      <w:r>
        <w:t xml:space="preserve">The deployment of any major project in Iraq Baghdad faces unique challenges. This Project Report acknowledges these hurdles and outlines our mitigation strategies.</w:t>
      </w:r>
    </w:p>
    <w:bookmarkStart w:id="27" w:name="supply-chain-disruptions"/>
    <w:p>
      <w:pPr>
        <w:pStyle w:val="Heading3"/>
      </w:pPr>
      <w:r>
        <w:t xml:space="preserve">5.1 Supply Chain Disruptions</w:t>
      </w:r>
    </w:p>
    <w:p>
      <w:pPr>
        <w:pStyle w:val="FirstParagraph"/>
      </w:pPr>
      <w:r>
        <w:t xml:space="preserve">Sourcing specialized components for the Baker system can be delayed by international shipping constraints or local customs procedures in Iraq Baghdad. To mitigate this, we have established buffer stocks of critical spare parts and diversified our supplier base to include regional partners.</w:t>
      </w:r>
    </w:p>
    <w:bookmarkEnd w:id="27"/>
    <w:bookmarkStart w:id="28" w:name="security-concerns"/>
    <w:p>
      <w:pPr>
        <w:pStyle w:val="Heading3"/>
      </w:pPr>
      <w:r>
        <w:t xml:space="preserve">5.2 Security Concerns</w:t>
      </w:r>
    </w:p>
    <w:p>
      <w:pPr>
        <w:pStyle w:val="FirstParagraph"/>
      </w:pPr>
      <w:r>
        <w:t xml:space="preserve">Safety remains a priority for all personnel working on the Baker project in Iraq Baghdad. We collaborate closely with local security forces to ensure that construction sites are secure. Additionally, the Baker units themselves are designed with tamper-resistant features and remote monitoring capabilities to detect unauthorized access.</w:t>
      </w:r>
    </w:p>
    <w:bookmarkEnd w:id="28"/>
    <w:bookmarkStart w:id="29" w:name="community-acceptance"/>
    <w:p>
      <w:pPr>
        <w:pStyle w:val="Heading3"/>
      </w:pPr>
      <w:r>
        <w:t xml:space="preserve">5.3 Community Acceptance</w:t>
      </w:r>
    </w:p>
    <w:p>
      <w:pPr>
        <w:pStyle w:val="FirstParagraph"/>
      </w:pPr>
      <w:r>
        <w:t xml:space="preserve">Gaining the trust of residents in Iraq Baghdad is essential for the success of this Project Report’s broader goals. We have initiated a community liaison program where local representatives are informed about the benefits and operational schedules of the Baker units, fostering a sense of ownership among the populace.</w:t>
      </w:r>
    </w:p>
    <w:bookmarkEnd w:id="29"/>
    <w:bookmarkEnd w:id="30"/>
    <w:bookmarkStart w:id="31" w:name="financial-overview"/>
    <w:p>
      <w:pPr>
        <w:pStyle w:val="Heading2"/>
      </w:pPr>
      <w:r>
        <w:t xml:space="preserve">6. Financial Overview</w:t>
      </w:r>
    </w:p>
    <w:p>
      <w:pPr>
        <w:pStyle w:val="FirstParagraph"/>
      </w:pPr>
      <w:r>
        <w:t xml:space="preserve">The budget for the Baker initiative in Iraq Baghdad has been allocated based on a cost-benefit analysis that prioritizes long-term operational savings over initial capital expenditure. The Project Report indicates that while the upfront cost of Baker technology is higher than conventional alternatives, the reduction in maintenance costs and fuel consumption results in a break-even point within three years of operation.</w:t>
      </w:r>
    </w:p>
    <w:p>
      <w:pPr>
        <w:pStyle w:val="BodyText"/>
      </w:pPr>
      <w:r>
        <w:t xml:space="preserve">Funding is sourced from a combination of international development grants and domestic Iraqi investment funds. Strict financial auditing protocols are in place to ensure transparency and accountability regarding the use of these funds.</w:t>
      </w:r>
    </w:p>
    <w:bookmarkEnd w:id="31"/>
    <w:bookmarkStart w:id="32" w:name="conclusion"/>
    <w:p>
      <w:pPr>
        <w:pStyle w:val="Heading2"/>
      </w:pPr>
      <w:r>
        <w:t xml:space="preserve">7. Conclusion</w:t>
      </w:r>
    </w:p>
    <w:p>
      <w:pPr>
        <w:pStyle w:val="FirstParagraph"/>
      </w:pPr>
      <w:r>
        <w:t xml:space="preserve">In conclusion, the Baker project represents a significant step forward for infrastructure development in Iraq Baghdad. By combining cutting-edge technology with a deep understanding of local conditions, we are creating systems that are not only functional but also sustainable and resilient. This Project Report confirms that the current trajectory is aligned with our strategic objectives. The successful integration of the Baker framework into the fabric of Iraq Baghdad will serve as a model for future urban renewal projects across the nation.</w:t>
      </w:r>
    </w:p>
    <w:p>
      <w:pPr>
        <w:pStyle w:val="BodyText"/>
      </w:pPr>
      <w:r>
        <w:t xml:space="preserve">We remain committed to delivering this project on time and within budget, ensuring that the people of Iraq Baghdad benefit from improved energy security and water access. Continuous monitoring and adaptive management will be key to overcoming any unforeseen challenges, ensuring that the Baker initiative remains a beacon of progress in Iraq Baghdad.</w:t>
      </w:r>
    </w:p>
    <w:p>
      <w:pPr>
        <w:pStyle w:val="BodyText"/>
      </w:pPr>
      <w:r>
        <w:t xml:space="preserve">© 2023 Project Management Office. All Rights Reserved.</w:t>
      </w:r>
      <w:r>
        <w:br/>
      </w:r>
      <w:r>
        <w:t xml:space="preserve">This document is confidential and intended for authorized personnel involved in the Iraq Baghdad Baker Initiative.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Iraq Baghdad</dc:title>
  <dc:creator/>
  <dc:language>en</dc:language>
  <cp:keywords/>
  <dcterms:created xsi:type="dcterms:W3CDTF">2026-07-29T07:38:21Z</dcterms:created>
  <dcterms:modified xsi:type="dcterms:W3CDTF">2026-07-29T07:38:21Z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