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Expansion</w:t>
      </w:r>
      <w:r>
        <w:t xml:space="preserve"> </w:t>
      </w:r>
      <w:r>
        <w:t xml:space="preserve">in</w:t>
      </w:r>
      <w:r>
        <w:t xml:space="preserve"> </w:t>
      </w:r>
      <w:r>
        <w:t xml:space="preserve">Mexico</w:t>
      </w:r>
      <w:r>
        <w:t xml:space="preserve"> </w:t>
      </w:r>
      <w:r>
        <w:t xml:space="preserve">City</w:t>
      </w:r>
    </w:p>
    <w:bookmarkStart w:id="29" w:name="X1820e056be385826765335fc76e76a18bb2ce21"/>
    <w:p>
      <w:pPr>
        <w:pStyle w:val="Heading1"/>
      </w:pPr>
      <w:r>
        <w:t xml:space="preserve">Project Report Strategic Expansion of Baker Brand Presence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Executive Board</w:t>
      </w:r>
      <w:r>
        <w:br/>
      </w:r>
    </w:p>
    <w:p>
      <w:pPr>
        <w:pStyle w:val="BodyText"/>
      </w:pPr>
      <w:r>
        <w:t xml:space="preserve">&gt; Corporate Strategy Division</w:t>
      </w:r>
      <w:r>
        <w:br/>
      </w:r>
      <w:r>
        <w:br/>
      </w:r>
      <w:r>
        <w:t xml:space="preserve">&gt; **Subject:** Comprehensive Analysis and Implementation Plan for the Baker Brand in Mexico City</w:t>
      </w:r>
    </w:p>
    <w:bookmarkStart w:id="20" w:name="executive-summary"/>
    <w:p>
      <w:pPr>
        <w:pStyle w:val="Heading2"/>
      </w:pPr>
      <w:r>
        <w:t xml:space="preserve">1. Executive Summary</w:t>
      </w:r>
    </w:p>
    <w:p>
      <w:pPr>
        <w:pStyle w:val="FirstParagraph"/>
      </w:pPr>
      <w:r>
        <w:t xml:space="preserve">This Project Report outlines the strategic initiative to introduce and scale the operations of the</w:t>
      </w:r>
      <w:r>
        <w:t xml:space="preserve"> </w:t>
      </w:r>
      <w:r>
        <w:rPr>
          <w:bCs/>
          <w:b/>
        </w:rPr>
        <w:t xml:space="preserve">Baker</w:t>
      </w:r>
      <w:r>
        <w:t xml:space="preserve"> </w:t>
      </w:r>
      <w:r>
        <w:t xml:space="preserve">brand within the bustling metropolis of Mexico City. As a global leader in premium culinary products and artisanal baking solutions, Baker has identified Mexico as a critical growth market due to its robust food service industry and deep-rooted cultural appreciation for baked goods. Specifically, focusing on</w:t>
      </w:r>
      <w:r>
        <w:t xml:space="preserve"> </w:t>
      </w:r>
      <w:r>
        <w:rPr>
          <w:bCs/>
          <w:b/>
        </w:rPr>
        <w:t xml:space="preserve">Mexico City</w:t>
      </w:r>
      <w:r>
        <w:t xml:space="preserve"> </w:t>
      </w:r>
      <w:r>
        <w:t xml:space="preserve">(Ciudad de México) allows us to target the highest concentration of potential B2B clients and high-volume retail consumers in Latin America. This document details the market rationale, operational structure, marketing strategies, and risk mitigation plans required to ensure a successful launch.</w:t>
      </w:r>
    </w:p>
    <w:bookmarkEnd w:id="20"/>
    <w:bookmarkStart w:id="21" w:name="market-analysis-the-mexico-city-context"/>
    <w:p>
      <w:pPr>
        <w:pStyle w:val="Heading2"/>
      </w:pPr>
      <w:r>
        <w:t xml:space="preserve">2. Market Analysis: The Mexico City Context</w:t>
      </w:r>
    </w:p>
    <w:p>
      <w:pPr>
        <w:pStyle w:val="FirstParagraph"/>
      </w:pPr>
      <w:r>
        <w:t xml:space="preserve">Mexico City is not merely the capital of Mexico; it is one of the largest urban centers in the world, with a metropolitan population exceeding twenty million people. This demographic density creates a unique ecosystem for food businesses. The local culture places immense value on fresh, high-quality ingredients. While traditional Mexican cuisine dominates the culinary landscape, there is a rapidly growing segment of middle- and upper-class consumers who are increasingly adopting international dietary habits and bakery trends.</w:t>
      </w:r>
    </w:p>
    <w:p>
      <w:pPr>
        <w:pStyle w:val="BodyText"/>
      </w:pPr>
      <w:r>
        <w:t xml:space="preserve">The demand for professional-grade baking supplies in this region is substantial. Local bakeries (panaderías) are undergoing modernization, shifting from traditional wood-fired ovens to precision-controlled environments that require reliable industrial ingredients. Furthermore, the rise of cafes and specialty dessert shops in neighborhoods such as Polanco, Condesa, and Roma has created a niche but profitable market for premium chocolate chips, specialized flours, and emulsifiers produced by</w:t>
      </w:r>
      <w:r>
        <w:t xml:space="preserve"> </w:t>
      </w:r>
      <w:r>
        <w:rPr>
          <w:bCs/>
          <w:b/>
        </w:rPr>
        <w:t xml:space="preserve">Baker</w:t>
      </w:r>
      <w:r>
        <w:t xml:space="preserve">. Understanding these nuances is vital for tailoring our product offerings to meet the specific needs of bakers in</w:t>
      </w:r>
      <w:r>
        <w:t xml:space="preserve"> </w:t>
      </w:r>
      <w:r>
        <w:rPr>
          <w:bCs/>
          <w:b/>
        </w:rPr>
        <w:t xml:space="preserve">Mexico City</w:t>
      </w:r>
      <w:r>
        <w:t xml:space="preserve">.</w:t>
      </w:r>
    </w:p>
    <w:bookmarkEnd w:id="21"/>
    <w:bookmarkStart w:id="24" w:name="operational-strategy-and-logistics"/>
    <w:p>
      <w:pPr>
        <w:pStyle w:val="Heading2"/>
      </w:pPr>
      <w:r>
        <w:t xml:space="preserve">3. Operational Strategy and Logistics</w:t>
      </w:r>
    </w:p>
    <w:p>
      <w:pPr>
        <w:pStyle w:val="FirstParagraph"/>
      </w:pPr>
      <w:r>
        <w:t xml:space="preserve">To support the distribution of Baker products throughout the vast expanse of Mexico City, a localized logistical framework must be established. The primary challenge in this region is traffic congestion and regulatory complexity. Therefore, our strategy involves establishing a central distribution hub in the southern periphery of the city to minimize transit times during peak hours.</w:t>
      </w:r>
    </w:p>
    <w:bookmarkStart w:id="22" w:name="supply-chain-integration"/>
    <w:p>
      <w:pPr>
        <w:pStyle w:val="Heading3"/>
      </w:pPr>
      <w:r>
        <w:t xml:space="preserve">3.1 Supply Chain Integration</w:t>
      </w:r>
    </w:p>
    <w:p>
      <w:pPr>
        <w:pStyle w:val="FirstParagraph"/>
      </w:pPr>
      <w:r>
        <w:t xml:space="preserve">We will partner with local logistics providers who have proven track records in last-mile delivery within dense urban areas. This partnership ensures that our products reach bakeries, restaurants, and retail stores efficiently. Additionally, we will implement a digital inventory management system that provides real-time stock levels to our clients, allowing them to order precisely when needed. This reduces waste and enhances customer loyalty.</w:t>
      </w:r>
    </w:p>
    <w:bookmarkEnd w:id="22"/>
    <w:bookmarkStart w:id="23" w:name="local-compliance"/>
    <w:p>
      <w:pPr>
        <w:pStyle w:val="Heading3"/>
      </w:pPr>
      <w:r>
        <w:t xml:space="preserve">3.2 Local Compliance</w:t>
      </w:r>
    </w:p>
    <w:p>
      <w:pPr>
        <w:pStyle w:val="FirstParagraph"/>
      </w:pPr>
      <w:r>
        <w:t xml:space="preserve">Navigating the regulatory landscape in Mexico requires strict adherence to local health and safety standards. The Project Report emphasizes the hiring of a dedicated legal team specializing in Mexican commercial law to ensure all labeling, importation, and distribution processes comply with NOM (Normas Oficiales Mexicanas) regulations. This proactive approach minimizes legal risks and builds trust with local partners.</w:t>
      </w:r>
    </w:p>
    <w:bookmarkEnd w:id="23"/>
    <w:bookmarkEnd w:id="24"/>
    <w:bookmarkStart w:id="25" w:name="marketing-and-brand-positioning"/>
    <w:p>
      <w:pPr>
        <w:pStyle w:val="Heading2"/>
      </w:pPr>
      <w:r>
        <w:t xml:space="preserve">4. Marketing and Brand Positioning</w:t>
      </w:r>
    </w:p>
    <w:p>
      <w:pPr>
        <w:pStyle w:val="FirstParagraph"/>
      </w:pPr>
      <w:r>
        <w:t xml:space="preserve">The core objective for the</w:t>
      </w:r>
      <w:r>
        <w:t xml:space="preserve"> </w:t>
      </w:r>
      <w:r>
        <w:rPr>
          <w:bCs/>
          <w:b/>
        </w:rPr>
        <w:t xml:space="preserve">Baker</w:t>
      </w:r>
      <w:r>
        <w:t xml:space="preserve"> </w:t>
      </w:r>
      <w:r>
        <w:t xml:space="preserve">brand in this market is to position itself as the premium choice for professional bakers who value consistency, quality, and innovation. Our marketing strategy will be three-pronged:</w:t>
      </w:r>
    </w:p>
    <w:p>
      <w:pPr>
        <w:numPr>
          <w:ilvl w:val="0"/>
          <w:numId w:val="1001"/>
        </w:numPr>
        <w:pStyle w:val="Compact"/>
      </w:pPr>
      <w:r>
        <w:rPr>
          <w:bCs/>
          <w:b/>
        </w:rPr>
        <w:t xml:space="preserve">Digital Engagement:</w:t>
      </w:r>
      <w:r>
        <w:t xml:space="preserve"> </w:t>
      </w:r>
      <w:r>
        <w:t xml:space="preserve">Leveraging social media platforms popular in Mexico, such as Instagram and TikTok, to showcase recipe tutorials featuring Baker products. Influencer partnerships with renowned Mexican chefs will help bridge the gap between global prestige and local culinary identity.</w:t>
      </w:r>
    </w:p>
    <w:p>
      <w:pPr>
        <w:numPr>
          <w:ilvl w:val="0"/>
          <w:numId w:val="1001"/>
        </w:numPr>
        <w:pStyle w:val="Compact"/>
      </w:pPr>
      <w:r>
        <w:rPr>
          <w:bCs/>
          <w:b/>
        </w:rPr>
        <w:t xml:space="preserve">B2B Direct Sales:</w:t>
      </w:r>
      <w:r>
        <w:t xml:space="preserve"> </w:t>
      </w:r>
      <w:r>
        <w:t xml:space="preserve">Establishing a dedicated sales force that visits key accounts in Mexico City’s top hotel districts and independent bakeries. These representatives will provide technical support, demonstrating how Baker products can improve yield and texture.</w:t>
      </w:r>
    </w:p>
    <w:p>
      <w:pPr>
        <w:numPr>
          <w:ilvl w:val="0"/>
          <w:numId w:val="1001"/>
        </w:numPr>
        <w:pStyle w:val="Compact"/>
      </w:pPr>
      <w:r>
        <w:rPr>
          <w:bCs/>
          <w:b/>
        </w:rPr>
        <w:t xml:space="preserve">Culinary Workshops:</w:t>
      </w:r>
      <w:r>
        <w:t xml:space="preserve"> </w:t>
      </w:r>
      <w:r>
        <w:t xml:space="preserve">Hosting hands-on baking workshops in collaboration with culinary schools like the Universidad del Valle de México. These events serve as both educational platforms for aspiring bakers and networking opportunities for securing long-term contracts with established institutions.</w:t>
      </w:r>
    </w:p>
    <w:bookmarkEnd w:id="25"/>
    <w:bookmarkStart w:id="26" w:name="financial-projections-and-investment"/>
    <w:p>
      <w:pPr>
        <w:pStyle w:val="Heading2"/>
      </w:pPr>
      <w:r>
        <w:t xml:space="preserve">5. Financial Projections and Investment</w:t>
      </w:r>
    </w:p>
    <w:p>
      <w:pPr>
        <w:pStyle w:val="FirstParagraph"/>
      </w:pPr>
      <w:r>
        <w:t xml:space="preserve">The initial capital expenditure includes warehousing setup, marketing campaigns, recruitment of local staff, and regulatory compliance fees. Based on conservative estimates derived from comparable market entries in other Latin American countries, we project a break-even point within eighteen months. The revenue streams will primarily consist of wholesale distribution agreements with major supermarket chains operating in</w:t>
      </w:r>
      <w:r>
        <w:t xml:space="preserve"> </w:t>
      </w:r>
      <w:r>
        <w:rPr>
          <w:bCs/>
          <w:b/>
        </w:rPr>
        <w:t xml:space="preserve">Mexico City</w:t>
      </w:r>
      <w:r>
        <w:t xml:space="preserve">, as well as direct sales to commercial bakeries.</w:t>
      </w:r>
    </w:p>
    <w:p>
      <w:pPr>
        <w:pStyle w:val="BodyText"/>
      </w:pPr>
      <w:r>
        <w:t xml:space="preserve">Long-term financial modeling suggests a steady annual growth rate of 15% over the first five years, driven by expanding product lines and increased market penetration. The ROI (Return on Investment) is anticipated to be significant due to the high volume of consumption in the region.</w:t>
      </w:r>
    </w:p>
    <w:bookmarkEnd w:id="26"/>
    <w:bookmarkStart w:id="27" w:name="risk-management"/>
    <w:p>
      <w:pPr>
        <w:pStyle w:val="Heading2"/>
      </w:pPr>
      <w:r>
        <w:t xml:space="preserve">6. Risk Management</w:t>
      </w:r>
    </w:p>
    <w:p>
      <w:pPr>
        <w:pStyle w:val="FirstParagraph"/>
      </w:pPr>
      <w:r>
        <w:t xml:space="preserve">Entering a new international market always carries inherent risks. For this project, we have identified three primary areas of concern:</w:t>
      </w:r>
    </w:p>
    <w:p>
      <w:pPr>
        <w:numPr>
          <w:ilvl w:val="0"/>
          <w:numId w:val="1002"/>
        </w:numPr>
        <w:pStyle w:val="Compact"/>
      </w:pPr>
      <w:r>
        <w:rPr>
          <w:bCs/>
          <w:b/>
        </w:rPr>
        <w:t xml:space="preserve">Economic Volatility:</w:t>
      </w:r>
    </w:p>
    <w:p>
      <w:pPr>
        <w:numPr>
          <w:ilvl w:val="0"/>
          <w:numId w:val="1002"/>
        </w:numPr>
        <w:pStyle w:val="Compact"/>
      </w:pPr>
      <w:r>
        <w:t xml:space="preserve">Competitive Pressure:&gt;&gt; The market is dominated by established global brands with decades of presence. Our differentiation strategy focuses on superior customer service and localized product customization, which competitors often lack.</w:t>
      </w:r>
    </w:p>
    <w:p>
      <w:pPr>
        <w:numPr>
          <w:ilvl w:val="0"/>
          <w:numId w:val="1002"/>
        </w:numPr>
        <w:pStyle w:val="Compact"/>
      </w:pPr>
      <w:r>
        <w:t xml:space="preserve">&gt; Supply Chain Disruptions:&gt;&gt; Global events can affect raw material availability. We will maintain a diversified supplier base and keep higher safety stock levels for critical ingredients.</w:t>
      </w:r>
    </w:p>
    <w:bookmarkEnd w:id="27"/>
    <w:bookmarkStart w:id="28" w:name="conclusion"/>
    <w:p>
      <w:pPr>
        <w:pStyle w:val="Heading2"/>
      </w:pPr>
      <w:r>
        <w:t xml:space="preserve">7. Conclusion</w:t>
      </w:r>
    </w:p>
    <w:p>
      <w:pPr>
        <w:pStyle w:val="FirstParagraph"/>
      </w:pPr>
      <w:r>
        <w:t xml:space="preserve">The expansion of the Baker brand into Mexico City represents a strategic opportunity to capitalize on the growing demand for high-quality baking ingredients in one of the world’s most vibrant food cultures. By combining rigorous operational planning with culturally attuned marketing strategies, we can establish a strong foothold in this dynamic market.</w:t>
      </w:r>
    </w:p>
    <w:p>
      <w:pPr>
        <w:pStyle w:val="BodyText"/>
      </w:pPr>
      <w:r>
        <w:t xml:space="preserve">This Project Report serves as the blueprint for our entry into Mexico City. The success of this initiative depends on meticulous execution, adaptability to local market conditions, and an unwavering commitment to quality that defines the Baker brand. With the right resources and strategic focus, we are confident that Baker will become a preferred partner for bakers across</w:t>
      </w:r>
      <w:r>
        <w:t xml:space="preserve"> </w:t>
      </w:r>
      <w:r>
        <w:rPr>
          <w:bCs/>
          <w:b/>
        </w:rPr>
        <w:t xml:space="preserve">Mexico City</w:t>
      </w:r>
      <w:r>
        <w:t xml:space="preserve">, driving sustainable growth and brand loyalty in the region.</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Expansion in Mexico City</dc:title>
  <dc:creator/>
  <dc:language>en</dc:language>
  <cp:keywords/>
  <dcterms:created xsi:type="dcterms:W3CDTF">2026-07-29T05:29:56Z</dcterms:created>
  <dcterms:modified xsi:type="dcterms:W3CDTF">2026-07-29T05:29:56Z</dcterms:modified>
</cp:coreProperties>
</file>

<file path=docProps/custom.xml><?xml version="1.0" encoding="utf-8"?>
<Properties xmlns="http://schemas.openxmlformats.org/officeDocument/2006/custom-properties" xmlns:vt="http://schemas.openxmlformats.org/officeDocument/2006/docPropsVTypes"/>
</file>