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Netherlands</w:t>
      </w:r>
      <w:r>
        <w:t xml:space="preserve"> </w:t>
      </w:r>
      <w:r>
        <w:t xml:space="preserve">Amsterdam</w:t>
      </w:r>
    </w:p>
    <w:bookmarkStart w:id="20" w:name="baker-project-report"/>
    <w:p>
      <w:pPr>
        <w:pStyle w:val="Heading1"/>
      </w:pPr>
      <w:r>
        <w:t xml:space="preserve">Baker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About the Baker Initiative in Netherlands Amsterdam</w:t>
      </w:r>
    </w:p>
    <w:bookmarkEnd w:id="20"/>
    <w:bookmarkStart w:id="21" w:name="executive-summary"/>
    <w:p>
      <w:pPr>
        <w:pStyle w:val="Heading2"/>
      </w:pPr>
      <w:r>
        <w:t xml:space="preserve">1. Executive Summary</w:t>
      </w:r>
    </w:p>
    <w:p>
      <w:pPr>
        <w:pStyle w:val="FirstParagraph"/>
      </w:pPr>
      <w:r>
        <w:t xml:space="preserve">This document serves as the comprehensive Project Report regarding the implementation of the new operational framework for Baker within the dynamic market of Netherlands Amsterdam. The primary objective of this report is to outline strategic adjustments, logistical considerations, and community integration strategies necessary for successful deployment. As we expand our footprint in Europe, focusing specifically on Netherlands Amsterdam allows us to leverage a highly educated workforce and a central distribution hub status. This Baker Project Report details how the brand will adapt its core values to meet the unique cultural and regulatory demands of this specific locale.</w:t>
      </w:r>
    </w:p>
    <w:bookmarkEnd w:id="21"/>
    <w:bookmarkStart w:id="24" w:name="market-analysis-netherlands-amsterdam"/>
    <w:p>
      <w:pPr>
        <w:pStyle w:val="Heading2"/>
      </w:pPr>
      <w:r>
        <w:t xml:space="preserve">2. Market Analysis: Netherlands Amsterdam</w:t>
      </w:r>
    </w:p>
    <w:p>
      <w:pPr>
        <w:pStyle w:val="FirstParagraph"/>
      </w:pPr>
      <w:r>
        <w:t xml:space="preserve">The choice to establish a significant presence in Netherlands Amsterdam is driven by rigorous market analysis. Amsterdam, as the capital and most populous city of the Netherlands, serves as a global hub for creativity, innovation, and international business. For Baker, entering this market offers unparalleled access to diverse consumer demographics.</w:t>
      </w:r>
    </w:p>
    <w:bookmarkStart w:id="22" w:name="cultural-fit"/>
    <w:p>
      <w:pPr>
        <w:pStyle w:val="Heading3"/>
      </w:pPr>
      <w:r>
        <w:t xml:space="preserve">2.1 Cultural Fit</w:t>
      </w:r>
    </w:p>
    <w:p>
      <w:pPr>
        <w:pStyle w:val="FirstParagraph"/>
      </w:pPr>
      <w:r>
        <w:t xml:space="preserve">The population in Netherlands Amsterdam is known for its openness to international brands and sustainable practices. Consumers here are highly conscious of ethical sourcing, environmental impact, and quality. The Baker initiative must therefore pivot away from mass-produced perceptions and emphasize artisanal craftsmanship, local partnerships with Dutch farmers for ingredient sourcing, and transparent supply chains. This alignment is crucial for establishing brand trust in Netherlands Amsterdam.</w:t>
      </w:r>
    </w:p>
    <w:bookmarkEnd w:id="22"/>
    <w:bookmarkStart w:id="23" w:name="economic-landscape"/>
    <w:p>
      <w:pPr>
        <w:pStyle w:val="Heading3"/>
      </w:pPr>
      <w:r>
        <w:t xml:space="preserve">2.2 Economic Landscape</w:t>
      </w:r>
    </w:p>
    <w:p>
      <w:pPr>
        <w:pStyle w:val="FirstParagraph"/>
      </w:pPr>
      <w:r>
        <w:t xml:space="preserve">The economic stability of the Netherlands provides a secure foundation for investment. However, operational costs in Netherlands Amsterdam are among the highest in Europe. Therefore, the Baker Project Report highlights the need for premium pricing strategies that reflect high quality while maintaining competitive value propositions compared to local artisanal competitors.</w:t>
      </w:r>
    </w:p>
    <w:bookmarkEnd w:id="23"/>
    <w:bookmarkEnd w:id="24"/>
    <w:bookmarkStart w:id="27" w:name="operational-strategy-for-baker"/>
    <w:p>
      <w:pPr>
        <w:pStyle w:val="Heading2"/>
      </w:pPr>
      <w:r>
        <w:t xml:space="preserve">3. Operational Strategy for Baker</w:t>
      </w:r>
    </w:p>
    <w:p>
      <w:pPr>
        <w:pStyle w:val="FirstParagraph"/>
      </w:pPr>
      <w:r>
        <w:t xml:space="preserve">To ensure success, Baker will adopt a hybrid operational model that combines centralized management with localized execution. This approach ensures consistency in brand identity while allowing flexibility to address local nuances in Netherlands Amsterdam.</w:t>
      </w:r>
    </w:p>
    <w:bookmarkStart w:id="25" w:name="supply-chain-logistics"/>
    <w:p>
      <w:pPr>
        <w:pStyle w:val="Heading3"/>
      </w:pPr>
      <w:r>
        <w:t xml:space="preserve">3.1 Supply Chain Logistics</w:t>
      </w:r>
    </w:p>
    <w:p>
      <w:pPr>
        <w:pStyle w:val="FirstParagraph"/>
      </w:pPr>
      <w:r>
        <w:t xml:space="preserve">A critical component of the Baker Project Report is the optimization of supply chains. Given Amsterdam’s advanced infrastructure, we will utilize port facilities for importing raw materials where local sourcing is not feasible. Simultaneously, we will prioritize partnerships with Dutch agricultural cooperatives to reduce carbon footprint and support local economies. This dual approach reinforces Baker’s commitment to sustainability, a key expectation for consumers in Netherlands Amsterdam.</w:t>
      </w:r>
    </w:p>
    <w:bookmarkEnd w:id="25"/>
    <w:bookmarkStart w:id="26" w:name="talent-acquisition-and-retention"/>
    <w:p>
      <w:pPr>
        <w:pStyle w:val="Heading3"/>
      </w:pPr>
      <w:r>
        <w:t xml:space="preserve">3.2 Talent Acquisition and Retention</w:t>
      </w:r>
    </w:p>
    <w:p>
      <w:pPr>
        <w:pStyle w:val="FirstParagraph"/>
      </w:pPr>
      <w:r>
        <w:t xml:space="preserve">The labor market in Netherlands Amsterdam is competitive but rich with skilled talent. Baker will focus on recruiting individuals who embody the brand’s core values of integrity and excellence. Training programs will be developed specifically for the Dutch workforce, incorporating local language training where necessary to ensure seamless communication between management and staff.</w:t>
      </w:r>
    </w:p>
    <w:bookmarkEnd w:id="26"/>
    <w:bookmarkEnd w:id="27"/>
    <w:bookmarkStart w:id="28" w:name="X4bc4b1c7ef29040b8a00b7c589cb9a284653636"/>
    <w:p>
      <w:pPr>
        <w:pStyle w:val="Heading2"/>
      </w:pPr>
      <w:r>
        <w:t xml:space="preserve">4. Regulatory Compliance and Legal Framework</w:t>
      </w:r>
    </w:p>
    <w:p>
      <w:pPr>
        <w:pStyle w:val="FirstParagraph"/>
      </w:pPr>
      <w:r>
        <w:t xml:space="preserve">Navigating the regulatory landscape is a pivotal aspect of this Baker Project Report. The Netherlands has stringent regulations regarding labor rights, environmental standards, and food safety (if applicable to Baker’s specific product line). Comprehensive legal audits have been conducted to ensure full compliance.</w:t>
      </w:r>
    </w:p>
    <w:p>
      <w:pPr>
        <w:numPr>
          <w:ilvl w:val="0"/>
          <w:numId w:val="1001"/>
        </w:numPr>
        <w:pStyle w:val="Compact"/>
      </w:pPr>
      <w:r>
        <w:rPr>
          <w:bCs/>
          <w:b/>
        </w:rPr>
        <w:t xml:space="preserve">Labor Laws:</w:t>
      </w:r>
      <w:r>
        <w:t xml:space="preserve"> </w:t>
      </w:r>
      <w:r>
        <w:t xml:space="preserve">Adherence to Dutch collective labor agreements is mandatory. The Baker initiative will offer benefits packages that exceed statutory requirements to attract top talent in Netherlands Amsterdam.</w:t>
      </w:r>
    </w:p>
    <w:p>
      <w:pPr>
        <w:numPr>
          <w:ilvl w:val="0"/>
          <w:numId w:val="1001"/>
        </w:numPr>
        <w:pStyle w:val="Compact"/>
      </w:pPr>
      <w:r>
        <w:rPr>
          <w:bCs/>
          <w:b/>
        </w:rPr>
        <w:t xml:space="preserve">Sustainability Regulations:</w:t>
      </w:r>
      <w:r>
        <w:t xml:space="preserve">The Netherlands has some of the world’s most ambitious environmental goals. Baker must implement rigorous waste reduction protocols and energy-efficient operations in all facilities within Netherlands Amsterdam.</w:t>
      </w:r>
    </w:p>
    <w:p>
      <w:pPr>
        <w:numPr>
          <w:ilvl w:val="0"/>
          <w:numId w:val="1001"/>
        </w:numPr>
        <w:pStyle w:val="Compact"/>
      </w:pPr>
      <w:r>
        <w:rPr>
          <w:bCs/>
          <w:b/>
        </w:rPr>
        <w:t xml:space="preserve">Data Privacy:</w:t>
      </w:r>
      <w:r>
        <w:t xml:space="preserve"> </w:t>
      </w:r>
      <w:r>
        <w:t xml:space="preserve">Compliance with GDPR is non-negotiable. All customer data handling processes will be audited to meet these high standards.</w:t>
      </w:r>
    </w:p>
    <w:bookmarkEnd w:id="28"/>
    <w:bookmarkStart w:id="31" w:name="marketing-and-community-engagement"/>
    <w:p>
      <w:pPr>
        <w:pStyle w:val="Heading2"/>
      </w:pPr>
      <w:r>
        <w:t xml:space="preserve">5. Marketing and Community Engagement</w:t>
      </w:r>
    </w:p>
    <w:p>
      <w:pPr>
        <w:pStyle w:val="FirstParagraph"/>
      </w:pPr>
      <w:r>
        <w:t xml:space="preserve">The marketing strategy for Baker in Netherlands Amsterdam focuses on digital integration and community engagement. Digital platforms are highly utilized in the Netherlands, making online visibility crucial. However, Baker also aims to embed itself physically within the fabric of Netherlands Amsterdam.</w:t>
      </w:r>
    </w:p>
    <w:bookmarkStart w:id="29" w:name="local-partnerships"/>
    <w:p>
      <w:pPr>
        <w:pStyle w:val="Heading3"/>
      </w:pPr>
      <w:r>
        <w:t xml:space="preserve">5.1 Local Partnerships</w:t>
      </w:r>
    </w:p>
    <w:p>
      <w:pPr>
        <w:pStyle w:val="FirstParagraph"/>
      </w:pPr>
      <w:r>
        <w:t xml:space="preserve">We plan to collaborate with local influencers, cultural institutions, and community organizations in Netherlands Amsterdam. These partnerships will help humanize the Baker brand and foster goodwill. Events such as pop-up shops, workshops, or charitable initiatives will serve as touchpoints for direct interaction with consumers.</w:t>
      </w:r>
    </w:p>
    <w:bookmarkEnd w:id="29"/>
    <w:bookmarkStart w:id="30" w:name="brand-messaging"/>
    <w:p>
      <w:pPr>
        <w:pStyle w:val="Heading3"/>
      </w:pPr>
      <w:r>
        <w:t xml:space="preserve">5.2 Brand Messaging</w:t>
      </w:r>
    </w:p>
    <w:p>
      <w:pPr>
        <w:pStyle w:val="FirstParagraph"/>
      </w:pPr>
      <w:r>
        <w:t xml:space="preserve">The messaging strategy emphasizes transparency, quality, and innovation. By highlighting how Baker contributes to the local economy of Netherlands Amsterdam through job creation and sustainable practices, we aim to build a loyal customer base that identifies with the brand’s mission.</w:t>
      </w:r>
    </w:p>
    <w:bookmarkEnd w:id="30"/>
    <w:bookmarkEnd w:id="31"/>
    <w:bookmarkStart w:id="32" w:name="risk-management"/>
    <w:p>
      <w:pPr>
        <w:pStyle w:val="Heading2"/>
      </w:pPr>
      <w:r>
        <w:t xml:space="preserve">6. Risk Management</w:t>
      </w:r>
    </w:p>
    <w:p>
      <w:pPr>
        <w:pStyle w:val="FirstParagraph"/>
      </w:pPr>
      <w:r>
        <w:t xml:space="preserve">The Baker Project Report includes a detailed risk assessment. Key risks identified include supply chain disruptions, regulatory changes, and competitive pressures in Netherlands Amsterdam. Mitigation strategies involve diversifying suppliers, maintaining a robust legal advisory team for real-time regulatory updates, and continuous product innovation to stay ahead of competitors.</w:t>
      </w:r>
    </w:p>
    <w:bookmarkEnd w:id="32"/>
    <w:bookmarkStart w:id="33" w:name="conclusion"/>
    <w:p>
      <w:pPr>
        <w:pStyle w:val="Heading2"/>
      </w:pPr>
      <w:r>
        <w:t xml:space="preserve">7. Conclusion</w:t>
      </w:r>
    </w:p>
    <w:p>
      <w:pPr>
        <w:pStyle w:val="FirstParagraph"/>
      </w:pPr>
      <w:r>
        <w:t xml:space="preserve">In conclusion, the expansion of Baker into Netherlands Amsterdam represents a strategic opportunity with significant potential for growth and brand enhancement. This Baker Project Report has outlined the necessary steps to navigate the complexities of the Dutch market while adhering to global standards. By focusing on sustainability, local integration, and operational excellence, Baker is well-positioned to become a respected leader in Netherlands Amsterdam.</w:t>
      </w:r>
    </w:p>
    <w:p>
      <w:pPr>
        <w:pStyle w:val="BodyText"/>
      </w:pPr>
      <w:r>
        <w:t xml:space="preserve">We recommend immediate approval of the proposed budget and timeline to commence Phase 1 implementation. The success of this initiative will not only drive profitability but also set a benchmark for future international expansions. Let us move forward with confidence, ensuring that every aspect of the Baker project aligns with the expectations and values of our partners and customers in Netherlands Amsterdam.</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Netherlands Amsterdam</dc:title>
  <dc:creator/>
  <dc:language>en</dc:language>
  <cp:keywords/>
  <dcterms:created xsi:type="dcterms:W3CDTF">2026-07-29T02:46:24Z</dcterms:created>
  <dcterms:modified xsi:type="dcterms:W3CDTF">2026-07-29T02:46:24Z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