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Advanced</w:t>
      </w:r>
      <w:r>
        <w:t xml:space="preserve"> </w:t>
      </w:r>
      <w:r>
        <w:t xml:space="preserve">Banker</w:t>
      </w:r>
      <w:r>
        <w:t xml:space="preserve"> </w:t>
      </w:r>
      <w:r>
        <w:t xml:space="preserve">Solutions</w:t>
      </w:r>
      <w:r>
        <w:t xml:space="preserve"> </w:t>
      </w:r>
      <w:r>
        <w:t xml:space="preserve">for</w:t>
      </w:r>
      <w:r>
        <w:t xml:space="preserve"> </w:t>
      </w:r>
      <w:r>
        <w:t xml:space="preserve">Canada</w:t>
      </w:r>
      <w:r>
        <w:t xml:space="preserve"> </w:t>
      </w:r>
      <w:r>
        <w:t xml:space="preserve">Toronto</w:t>
      </w:r>
    </w:p>
    <w:bookmarkStart w:id="27" w:name="X6b5e9ba13c121a03c975fd57506f523b5763211"/>
    <w:p>
      <w:pPr>
        <w:pStyle w:val="Heading1"/>
      </w:pPr>
      <w:r>
        <w:t xml:space="preserve">Project Report Strategic Integration of Advanced Banker Systems for the Canada Toronto Market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Steering Committee</w:t>
      </w:r>
      <w:r>
        <w:br/>
      </w:r>
      <w:r>
        <w:rPr>
          <w:bCs/>
          <w:b/>
        </w:rPr>
        <w:t xml:space="preserve">From:</w:t>
      </w:r>
      <w:r>
        <w:t xml:space="preserve"> </w:t>
      </w:r>
      <w:r>
        <w:t xml:space="preserve">Project Management Office (PMO)</w:t>
      </w:r>
      <w:r>
        <w:br/>
      </w:r>
      <w:r>
        <w:t xml:space="preserve">Synergizing Digital Banking Infrastructure with Local Market Demands in Canada Toronto</w:t>
      </w:r>
    </w:p>
    <w:bookmarkStart w:id="20" w:name="executive-summary"/>
    <w:p>
      <w:pPr>
        <w:pStyle w:val="Heading2"/>
      </w:pPr>
      <w:r>
        <w:t xml:space="preserve">1. Executive Summary</w:t>
      </w:r>
    </w:p>
    <w:p>
      <w:pPr>
        <w:pStyle w:val="FirstParagraph"/>
      </w:pPr>
      <w:r>
        <w:t xml:space="preserve">This project report outlines the strategic initiative to deploy a next-generation digital banking platform, specifically tailored for the dynamic financial landscape of Canada Toronto. As the financial capital of Ontario and one of the most diverse metropolitan areas in North America, Canada Toronto presents unique opportunities and challenges for retail and commercial banking. The core objective of this</w:t>
      </w:r>
      <w:r>
        <w:t xml:space="preserve"> </w:t>
      </w:r>
      <w:r>
        <w:rPr>
          <w:bCs/>
          <w:b/>
        </w:rPr>
        <w:t xml:space="preserve">Project Report</w:t>
      </w:r>
      <w:r>
        <w:t xml:space="preserve"> </w:t>
      </w:r>
      <w:r>
        <w:t xml:space="preserve">is to detail how our proposed</w:t>
      </w:r>
      <w:r>
        <w:t xml:space="preserve"> </w:t>
      </w:r>
      <w:r>
        <w:rPr>
          <w:bCs/>
          <w:b/>
        </w:rPr>
        <w:t xml:space="preserve">Banker</w:t>
      </w:r>
      <w:r>
        <w:t xml:space="preserve"> </w:t>
      </w:r>
      <w:r>
        <w:t xml:space="preserve">technology ecosystem can address these specific regional needs. By focusing on high-touch customer service combined with low-latency digital infrastructure, we aim to capture significant market share in the competitive Canada Toronto environment. This document serves as a comprehensive guide for stakeholders, detailing the operational framework, technological requirements, and regulatory compliance measures necessary to ensure a successful launch.</w:t>
      </w:r>
    </w:p>
    <w:bookmarkEnd w:id="20"/>
    <w:bookmarkStart w:id="21" w:name="project-background-and-context"/>
    <w:p>
      <w:pPr>
        <w:pStyle w:val="Heading2"/>
      </w:pPr>
      <w:r>
        <w:t xml:space="preserve">2. Project Background and Context</w:t>
      </w:r>
    </w:p>
    <w:p>
      <w:pPr>
        <w:pStyle w:val="FirstParagraph"/>
      </w:pPr>
      <w:r>
        <w:t xml:space="preserve">The banking sector in Canada is traditionally robust but faces increasing pressure from fintech disruptors and changing consumer behaviors. In the specific context of Canada Toronto, there is a notable demographic shift towards younger, tech-savvy professionals as well as a growing immigrant population requiring specialized financial onboarding services. Traditional brick-and-mortar branches are no longer sufficient to meet the demand for instant, mobile-first banking solutions. However, pure digital players often lack the trust factor associated with established Canadian institutions. This project aims to bridge that gap by enhancing our existing</w:t>
      </w:r>
      <w:r>
        <w:t xml:space="preserve"> </w:t>
      </w:r>
      <w:r>
        <w:rPr>
          <w:bCs/>
          <w:b/>
        </w:rPr>
        <w:t xml:space="preserve">Banker</w:t>
      </w:r>
      <w:r>
        <w:t xml:space="preserve"> </w:t>
      </w:r>
      <w:r>
        <w:t xml:space="preserve">capabilities with localized features relevant to Canada Toronto users.</w:t>
      </w:r>
    </w:p>
    <w:p>
      <w:pPr>
        <w:pStyle w:val="BodyText"/>
      </w:pPr>
      <w:r>
        <w:t xml:space="preserve">The rationale for this specific focus on Canada Toronto stems from its status as a global hub for technology and finance. The density of small-to-medium enterprises (SMEs) in the downtown core creates a high demand for sophisticated business banking tools. Simultaneously, the residential areas surrounding the city center require accessible personal banking services that respect both English and French linguistic requirements, reflecting Canada’s official bilingualism policies which are strictly enforced in Toronto.</w:t>
      </w:r>
    </w:p>
    <w:bookmarkEnd w:id="21"/>
    <w:bookmarkStart w:id="22" w:name="strategic-objectives"/>
    <w:p>
      <w:pPr>
        <w:pStyle w:val="Heading2"/>
      </w:pPr>
      <w:r>
        <w:t xml:space="preserve">3. Strategic Objectives</w:t>
      </w:r>
    </w:p>
    <w:p>
      <w:pPr>
        <w:pStyle w:val="FirstParagraph"/>
      </w:pPr>
      <w:r>
        <w:t xml:space="preserve">The primary goals of this initiative are multifaceted, designed to ensure long-term sustainability and growth within the Canada Toronto region:</w:t>
      </w:r>
    </w:p>
    <w:p>
      <w:pPr>
        <w:numPr>
          <w:ilvl w:val="0"/>
          <w:numId w:val="1001"/>
        </w:numPr>
        <w:pStyle w:val="Compact"/>
      </w:pPr>
      <w:r>
        <w:rPr>
          <w:bCs/>
          <w:b/>
        </w:rPr>
        <w:t xml:space="preserve">Digital Transformation of the Banker Interface:</w:t>
      </w:r>
      <w:r>
        <w:t xml:space="preserve"> </w:t>
      </w:r>
      <w:r>
        <w:t xml:space="preserve">To modernize our user interface so that it reflects the pace and expectations of technology workers in Canada Toronto. This includes seamless integration with local payment systems like Interac e-Transfer and real-time gross settlement capabilities.</w:t>
      </w:r>
    </w:p>
    <w:p>
      <w:pPr>
        <w:numPr>
          <w:ilvl w:val="0"/>
          <w:numId w:val="1001"/>
        </w:numPr>
        <w:pStyle w:val="Compact"/>
      </w:pPr>
      <w:r>
        <w:rPr>
          <w:bCs/>
          <w:b/>
        </w:rPr>
        <w:t xml:space="preserve">Enhanced Customer Experience:</w:t>
      </w:r>
      <w:r>
        <w:t xml:space="preserve"> </w:t>
      </w:r>
      <w:r>
        <w:t xml:space="preserve">Redefining the role of the human</w:t>
      </w:r>
      <w:r>
        <w:t xml:space="preserve"> </w:t>
      </w:r>
      <w:r>
        <w:rPr>
          <w:bCs/>
          <w:b/>
        </w:rPr>
        <w:t xml:space="preserve">Banker</w:t>
      </w:r>
      <w:r>
        <w:t xml:space="preserve">. Our strategy involves using AI to handle routine transactions, thereby freeing up human bankers to provide high-value advisory services. This hybrid model is particularly effective in Canada Toronto, where clients value both efficiency and personal relationships.</w:t>
      </w:r>
    </w:p>
    <w:p>
      <w:pPr>
        <w:numPr>
          <w:ilvl w:val="0"/>
          <w:numId w:val="1001"/>
        </w:numPr>
        <w:pStyle w:val="Compact"/>
      </w:pPr>
      <w:r>
        <w:rPr>
          <w:bCs/>
          <w:b/>
        </w:rPr>
        <w:t xml:space="preserve">Regulatory Compliance and Security:</w:t>
      </w:r>
    </w:p>
    <w:p>
      <w:pPr>
        <w:numPr>
          <w:ilvl w:val="0"/>
          <w:numId w:val="1001"/>
        </w:numPr>
        <w:pStyle w:val="Compact"/>
      </w:pPr>
      <w:r>
        <w:rPr>
          <w:bCs/>
          <w:b/>
        </w:rPr>
        <w:t xml:space="preserve">Community Integration:</w:t>
      </w:r>
      <w:r>
        <w:t xml:space="preserve"> </w:t>
      </w:r>
      <w:r>
        <w:t xml:space="preserve">Establishing a physical presence in key hubs across Canada Toronto to reinforce brand trust while leveraging digital channels for broader reach.</w:t>
      </w:r>
    </w:p>
    <w:bookmarkEnd w:id="22"/>
    <w:bookmarkStart w:id="23" w:name="X66941814062b162352f83e4a8e9a0baf6cd372b"/>
    <w:p>
      <w:pPr>
        <w:pStyle w:val="Heading2"/>
      </w:pPr>
      <w:r>
        <w:t xml:space="preserve">4. Market Analysis: The Canada Toronto Landscape</w:t>
      </w:r>
    </w:p>
    <w:p>
      <w:pPr>
        <w:pStyle w:val="FirstParagraph"/>
      </w:pPr>
      <w:r>
        <w:t xml:space="preserve">Toronto is characterized by its multicultural diversity, with over half of the population born outside of Canada. This diversity necessitates a banking solution that supports multi-currency accounts and seamless international remittances. Our analysis indicates that customers in Canada Toronto are highly price-sensitive yet willing to pay a premium for convenience and superior service quality. The competitive landscape includes the "Big Five" Canadian banks, as well as agile challenger banks operating within Canada Toronto. To compete effectively, our</w:t>
      </w:r>
      <w:r>
        <w:t xml:space="preserve"> </w:t>
      </w:r>
      <w:r>
        <w:rPr>
          <w:bCs/>
          <w:b/>
        </w:rPr>
        <w:t xml:space="preserve">Project Report</w:t>
      </w:r>
      <w:r>
        <w:t xml:space="preserve"> </w:t>
      </w:r>
      <w:r>
        <w:t xml:space="preserve">identifies that we must offer lower fees for small business accounts and more transparent exchange rates for international transfers.</w:t>
      </w:r>
    </w:p>
    <w:p>
      <w:pPr>
        <w:pStyle w:val="BodyText"/>
      </w:pPr>
      <w:r>
        <w:t xml:space="preserve">Furthermore, the real estate market in Canada Toronto is a critical component of local banking activity. Mortgage lending remains a cornerstone of revenue generation. Therefore, our digital platform must include advanced mortgage calculators and pre-approval workflows that can be completed entirely online, reducing friction for homebuyers in one of the world’s most competitive housing markets.</w:t>
      </w:r>
    </w:p>
    <w:bookmarkEnd w:id="23"/>
    <w:bookmarkStart w:id="24" w:name="Xca6a2e68e001fb6fc0b607b2f20903fa6973a39"/>
    <w:p>
      <w:pPr>
        <w:pStyle w:val="Heading2"/>
      </w:pPr>
      <w:r>
        <w:t xml:space="preserve">5. Operational Plan: The New Banker Ecosystem</w:t>
      </w:r>
    </w:p>
    <w:p>
      <w:pPr>
        <w:pStyle w:val="FirstParagraph"/>
      </w:pPr>
      <w:r>
        <w:t xml:space="preserve">The core of this project is the restructuring of our banking operations to create a seamless experience between digital platforms and human interaction. We are implementing an omnichannel approach where a customer can start a transaction on their mobile app in North York and continue it with a specialized advisor at our branch in downtown Canada Toronto without any loss of context.</w:t>
      </w:r>
    </w:p>
    <w:p>
      <w:pPr>
        <w:pStyle w:val="BodyText"/>
      </w:pPr>
      <w:r>
        <w:rPr>
          <w:bCs/>
          <w:b/>
        </w:rPr>
        <w:t xml:space="preserve">5.1 Technology Infrastructure</w:t>
      </w:r>
      <w:r>
        <w:br/>
      </w:r>
      <w:r>
        <w:t xml:space="preserve">We will deploy cloud-native microservices to ensure scalability during peak periods, such as tax season or the annual home buying rush in the spring. The backend systems will be integrated with AI-driven fraud detection algorithms specifically trained on transaction patterns common in Canada Toronto.</w:t>
      </w:r>
    </w:p>
    <w:p>
      <w:pPr>
        <w:pStyle w:val="BodyText"/>
      </w:pPr>
      <w:r>
        <w:rPr>
          <w:bCs/>
          <w:b/>
        </w:rPr>
        <w:t xml:space="preserve">5.2 Human Capital Development</w:t>
      </w:r>
      <w:r>
        <w:br/>
      </w:r>
      <w:r>
        <w:t xml:space="preserve">Our</w:t>
      </w:r>
      <w:r>
        <w:t xml:space="preserve"> </w:t>
      </w:r>
      <w:r>
        <w:rPr>
          <w:bCs/>
          <w:b/>
        </w:rPr>
        <w:t xml:space="preserve">Banker</w:t>
      </w:r>
      <w:r>
        <w:t xml:space="preserve"> </w:t>
      </w:r>
      <w:r>
        <w:t xml:space="preserve">staff will undergo rigorous training focused on digital literacy and cultural competency. Employees must be proficient in navigating the new digital tools while maintaining the empathetic touch required to serve Toronto’s diverse demographic. Training modules will include specific scenarios related to immigrant financial integration, helping newcomers establish credit histories in Canada.</w:t>
      </w:r>
    </w:p>
    <w:bookmarkEnd w:id="24"/>
    <w:bookmarkStart w:id="25" w:name="risk-management-and-mitigation"/>
    <w:p>
      <w:pPr>
        <w:pStyle w:val="Heading2"/>
      </w:pPr>
      <w:r>
        <w:t xml:space="preserve">6. Risk Management and Mitigation</w:t>
      </w:r>
    </w:p>
    <w:p>
      <w:pPr>
        <w:pStyle w:val="FirstParagraph"/>
      </w:pPr>
      <w:r>
        <w:t xml:space="preserve">All projects carry inherent risks, particularly in the financial sector operating within a regulated environment like Canada Toronto. Key risks identified include:</w:t>
      </w:r>
    </w:p>
    <w:p>
      <w:pPr>
        <w:numPr>
          <w:ilvl w:val="0"/>
          <w:numId w:val="1002"/>
        </w:numPr>
        <w:pStyle w:val="Compact"/>
      </w:pPr>
      <w:r>
        <w:rPr>
          <w:bCs/>
          <w:b/>
        </w:rPr>
        <w:t xml:space="preserve">Cybersecurity Threats:</w:t>
      </w:r>
      <w:r>
        <w:t xml:space="preserve"> </w:t>
      </w:r>
      <w:r>
        <w:t xml:space="preserve">As digital adoption increases, so does the risk of cyberattacks. Mitigation involves continuous penetration testing and multi-factor authentication protocols.</w:t>
      </w:r>
    </w:p>
    <w:p>
      <w:pPr>
        <w:numPr>
          <w:ilvl w:val="0"/>
          <w:numId w:val="1002"/>
        </w:numPr>
        <w:pStyle w:val="Compact"/>
      </w:pPr>
      <w:r>
        <w:rPr>
          <w:bCs/>
          <w:b/>
        </w:rPr>
        <w:t xml:space="preserve">Data Privacy Concerns:</w:t>
      </w:r>
      <w:r>
        <w:t xml:space="preserve"> </w:t>
      </w:r>
      <w:r>
        <w:t xml:space="preserve">With strict privacy laws in Canada, any breach could be catastrophic. We will implement end-to-end encryption and regular compliance audits.</w:t>
      </w:r>
    </w:p>
    <w:p>
      <w:pPr>
        <w:numPr>
          <w:ilvl w:val="0"/>
          <w:numId w:val="1002"/>
        </w:numPr>
        <w:pStyle w:val="Compact"/>
      </w:pPr>
      <w:r>
        <w:rPr>
          <w:bCs/>
          <w:b/>
        </w:rPr>
        <w:t xml:space="preserve">Adoption Resistance:</w:t>
      </w:r>
      <w:r>
        <w:t xml:space="preserve"> </w:t>
      </w:r>
      <w:r>
        <w:t xml:space="preserve">Older demographics in suburbs surrounding Canada Toronto may resist digital-only features. Mitigation involves maintaining a network of physical branches with dedicated staff to assist customers transitioning from traditional methods.</w:t>
      </w:r>
    </w:p>
    <w:bookmarkEnd w:id="25"/>
    <w:bookmarkStart w:id="26" w:name="conclusion-and-recommendations"/>
    <w:p>
      <w:pPr>
        <w:pStyle w:val="Heading2"/>
      </w:pPr>
      <w:r>
        <w:t xml:space="preserve">7. Conclusion and Recommendations</w:t>
      </w:r>
    </w:p>
    <w:p>
      <w:pPr>
        <w:pStyle w:val="FirstParagraph"/>
      </w:pPr>
      <w:r>
        <w:t xml:space="preserve">In conclusion, this</w:t>
      </w:r>
      <w:r>
        <w:t xml:space="preserve"> </w:t>
      </w:r>
      <w:r>
        <w:rPr>
          <w:bCs/>
          <w:b/>
        </w:rPr>
        <w:t xml:space="preserve">Project Report</w:t>
      </w:r>
      <w:r>
        <w:t xml:space="preserve"> </w:t>
      </w:r>
      <w:r>
        <w:t xml:space="preserve">confirms that the strategic expansion and modernization of our banking services in Canada Toronto is not only viable but essential for future growth. By aligning our advanced technological capabilities with the specific needs of the local market, we can redefine what it means to be a modern</w:t>
      </w:r>
      <w:r>
        <w:t xml:space="preserve"> </w:t>
      </w:r>
      <w:r>
        <w:rPr>
          <w:bCs/>
          <w:b/>
        </w:rPr>
        <w:t xml:space="preserve">Banker</w:t>
      </w:r>
      <w:r>
        <w:t xml:space="preserve">. The Canada Toronto market offers immense potential for institutions that can deliver a seamless blend of digital convenience and human expertise. We recommend immediate approval of the budget allocated for Phase 1 implementation, focusing on infrastructure upgrades and staff training. Success in this endeavor will position our institution as a leader in innovation within the Canadian financial sector.</w:t>
      </w:r>
    </w:p>
    <w:p>
      <w:pPr>
        <w:pStyle w:val="BodyText"/>
      </w:pPr>
      <w:r>
        <w:t xml:space="preserve">The integration of these systems will not only enhance customer satisfaction but also drive operational efficiency, reducing costs associated with manual processing. As we move forward, continuous feedback loops from Canada Toronto users will be critical to refining the platform. This project represents a significant step towards building a resilient, adaptive, and customer-centric banking ecosystem tailored for the dynamic environment of Canada Toronto.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Advanced Banker Solutions for Canada Toronto</dc:title>
  <dc:creator/>
  <dc:language>en</dc:language>
  <cp:keywords/>
  <dcterms:created xsi:type="dcterms:W3CDTF">2026-07-29T07:40:58Z</dcterms:created>
  <dcterms:modified xsi:type="dcterms:W3CDTF">2026-07-29T07:40:58Z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