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Strategic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Advanced</w:t>
      </w:r>
      <w:r>
        <w:t xml:space="preserve"> </w:t>
      </w:r>
      <w:r>
        <w:t xml:space="preserve">Banking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0" w:name="Xc525d509c287a718e96ccdbb3aa93299b70286f"/>
    <w:p>
      <w:pPr>
        <w:pStyle w:val="Heading1"/>
      </w:pPr>
      <w:r>
        <w:t xml:space="preserve">Project Report: Modernizing Financial Infrastructure for the Banker Sector in Canada Vancouver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Board of Directors and Stakeholders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 (PMO)</w:t>
      </w:r>
      <w:r>
        <w:br/>
      </w:r>
    </w:p>
    <w:bookmarkEnd w:id="20"/>
    <w:bookmarkStart w:id="21" w:name="section"/>
    <w:p>
      <w:pPr>
        <w:pStyle w:val="Heading1"/>
      </w:pPr>
    </w:p>
    <w:p>
      <w:pPr>
        <w:pStyle w:val="FirstParagraph"/>
      </w:pPr>
      <w:r>
        <w:t xml:space="preserve"> 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Implementation of Advanced Banking Solutions in Canada Vancouver</dc:title>
  <dc:creator/>
  <dc:language>en</dc:language>
  <cp:keywords/>
  <dcterms:created xsi:type="dcterms:W3CDTF">2026-09-26T15:41:55Z</dcterms:created>
  <dcterms:modified xsi:type="dcterms:W3CDTF">2026-09-26T15:41:55Z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