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Advanced</w:t>
      </w:r>
      <w:r>
        <w:t xml:space="preserve"> </w:t>
      </w:r>
      <w:r>
        <w:t xml:space="preserve">Banking</w:t>
      </w:r>
      <w:r>
        <w:t xml:space="preserve"> </w:t>
      </w:r>
      <w:r>
        <w:t xml:space="preserve">Infrastructure</w:t>
      </w:r>
      <w:r>
        <w:t xml:space="preserve"> </w:t>
      </w:r>
      <w:r>
        <w:t xml:space="preserve">in</w:t>
      </w:r>
      <w:r>
        <w:t xml:space="preserve"> </w:t>
      </w:r>
      <w:r>
        <w:t xml:space="preserve">China</w:t>
      </w:r>
      <w:r>
        <w:t xml:space="preserve"> </w:t>
      </w:r>
      <w:r>
        <w:t xml:space="preserve">Guangzhou</w:t>
      </w:r>
    </w:p>
    <w:bookmarkStart w:id="28" w:name="banker-project-report"/>
    <w:p>
      <w:pPr>
        <w:pStyle w:val="Heading1"/>
      </w:pPr>
      <w:r>
        <w:t xml:space="preserve">BANKER PROJECT REPORT</w:t>
      </w:r>
    </w:p>
    <w:bookmarkStart w:id="20" w:name="subject"/>
    <w:p>
      <w:pPr>
        <w:pStyle w:val="Heading3"/>
      </w:pPr>
      <w:r>
        <w:rPr>
          <w:bCs/>
          <w:b/>
        </w:rPr>
        <w:t xml:space="preserve">Subject:</w:t>
      </w:r>
    </w:p>
    <w:p>
      <w:pPr>
        <w:pStyle w:val="FirstParagraph"/>
      </w:pPr>
      <w:r>
        <w:t xml:space="preserve">Comprehensive Analysis and Strategic Deployment of the 'Banker' Financial Framework in China Guangzhou.</w:t>
      </w:r>
      <w:r>
        <w:br/>
      </w:r>
      <w:r>
        <w:rPr>
          <w:bCs/>
          <w:b/>
        </w:rPr>
        <w:t xml:space="preserve">Date:</w:t>
      </w:r>
      <w:r>
        <w:t xml:space="preserve"> </w:t>
      </w:r>
      <w:r>
        <w:t xml:space="preserve">October 26, 2023</w:t>
      </w:r>
      <w:r>
        <w:br/>
      </w:r>
      <w:r>
        <w:rPr>
          <w:bCs/>
          <w:b/>
        </w:rPr>
        <w:t xml:space="preserve">To:</w:t>
      </w:r>
      <w:r>
        <w:t xml:space="preserve">The Executive Board</w:t>
      </w:r>
      <w:r>
        <w:br/>
      </w:r>
    </w:p>
    <w:bookmarkEnd w:id="20"/>
    <w:bookmarkStart w:id="21" w:name="a.-introduction"/>
    <w:p>
      <w:pPr>
        <w:pStyle w:val="Heading2"/>
      </w:pPr>
      <w:r>
        <w:rPr>
          <w:bCs/>
          <w:b/>
        </w:rPr>
        <w:t xml:space="preserve">A. Introduction</w:t>
      </w:r>
    </w:p>
    <w:p>
      <w:pPr>
        <w:pStyle w:val="FirstParagraph"/>
      </w:pPr>
      <w:r>
        <w:t xml:space="preserve">The current financial landscape in the People's Republic of China is undergoing a rapid digital transformation. Amidst this evolution, the strategic initiative known as "Banker" has emerged as a pivotal framework for modernizing traditional banking operations, enhancing security protocols, and improving customer experience through artificial intelligence. This</w:t>
      </w:r>
      <w:r>
        <w:t xml:space="preserve"> </w:t>
      </w:r>
      <w:r>
        <w:rPr>
          <w:bCs/>
          <w:b/>
        </w:rPr>
        <w:t xml:space="preserve">Project Report</w:t>
      </w:r>
      <w:r>
        <w:t xml:space="preserve"> </w:t>
      </w:r>
      <w:r>
        <w:t xml:space="preserve">aims to provide an exhaustive evaluation of the implementation phases of the Banker system within China Guangzhou.</w:t>
      </w:r>
      <w:r>
        <w:t xml:space="preserve"> </w:t>
      </w:r>
      <w:r>
        <w:t xml:space="preserve">Guangzhou serves as a critical economic hub in Southern China, functioning as both a commercial gateway and a technological innovation center. The integration of the Banker architecture into this specific geographical context presents unique opportunities and challenges. This document details the technical specifications, regulatory alignments, market positioning strategies, and anticipated outcomes associated with deploying Banker technology specifically tailored for the Guangzhou metropolitan area. As financial institutions in China continue to prioritize data security and operational efficiency, understanding how Banker operates within the rigorous compliance framework of China is essential for long-term success.</w:t>
      </w:r>
    </w:p>
    <w:bookmarkEnd w:id="21"/>
    <w:bookmarkStart w:id="22" w:name="b.-strategic-context-why-china-guangzhou"/>
    <w:p>
      <w:pPr>
        <w:pStyle w:val="Heading2"/>
      </w:pPr>
      <w:r>
        <w:rPr>
          <w:bCs/>
          <w:b/>
        </w:rPr>
        <w:t xml:space="preserve">B. Strategic Context: Why China Guangzhou?</w:t>
      </w:r>
    </w:p>
    <w:p>
      <w:pPr>
        <w:pStyle w:val="FirstParagraph"/>
      </w:pPr>
      <w:r>
        <w:t xml:space="preserve">China has established itself as a global leader in fintech adoption, with mobile payments and digital banking services deeply integrated into daily life. Guangzhou, as one of the four provincial capital cities and a key node in the Greater Bay Area initiative, represents a microcosm of this national ambition. The city's economy is characterized by high-volume trade, logistics dominance via the Port of Guangzhou, and a burgeoning tech sector centered around areas like Tianhe District.</w:t>
      </w:r>
      <w:r>
        <w:t xml:space="preserve"> </w:t>
      </w:r>
      <w:r>
        <w:t xml:space="preserve">The selection of China Guangzhou as the pilot region for Banker deployment is deliberate. First, the demographic density provides a large user base for rapid testing and feedback loops. Second, local authorities in Guangzhou have been proactive in supporting "Smart City" initiatives, creating a favorable regulatory environment for innovative financial technologies. Third, the presence of numerous small-to-medium enterprises (SMEs) requires sophisticated banking solutions that can handle complex supply chain financing efficiently—a core strength of the Banker system. By focusing on this specific locale, we ensure that the</w:t>
      </w:r>
      <w:r>
        <w:t xml:space="preserve"> </w:t>
      </w:r>
      <w:r>
        <w:rPr>
          <w:bCs/>
          <w:b/>
        </w:rPr>
        <w:t xml:space="preserve">Banker</w:t>
      </w:r>
      <w:r>
        <w:t xml:space="preserve"> </w:t>
      </w:r>
      <w:r>
        <w:t xml:space="preserve">infrastructure is stress-tested in a high-demand environment before national expansion.</w:t>
      </w:r>
    </w:p>
    <w:bookmarkEnd w:id="22"/>
    <w:bookmarkStart w:id="23" w:name="Xdb3091871bb85b4ab216bddc3b490d88471ccbd"/>
    <w:p>
      <w:pPr>
        <w:pStyle w:val="Heading2"/>
      </w:pPr>
      <w:r>
        <w:rPr>
          <w:bCs/>
          <w:b/>
        </w:rPr>
        <w:t xml:space="preserve">C. Core Components of the Banker Framework</w:t>
      </w:r>
    </w:p>
    <w:p>
      <w:pPr>
        <w:pStyle w:val="FirstParagraph"/>
      </w:pPr>
      <w:r>
        <w:t xml:space="preserve">The term "Banker" within this</w:t>
      </w:r>
      <w:r>
        <w:t xml:space="preserve"> </w:t>
      </w:r>
      <w:r>
        <w:rPr>
          <w:bCs/>
          <w:b/>
        </w:rPr>
        <w:t xml:space="preserve">Project Report</w:t>
      </w:r>
      <w:r>
        <w:t xml:space="preserve"> </w:t>
      </w:r>
      <w:r>
        <w:t xml:space="preserve">refers not to an individual, but to a comprehensive software ecosystem designed for institutional banking needs. This system is built upon three foundational pillars:</w:t>
      </w:r>
      <w:r>
        <w:t xml:space="preserve"> </w:t>
      </w:r>
      <w:r>
        <w:t xml:space="preserve">1. **Algorithmic Risk Management:** Utilizing machine learning models trained on vast datasets from Chinese financial institutions, the Banker system provides real-time risk assessment capabilities. It monitors transaction patterns instantly, flagging anomalies that may indicate fraud or money laundering while maintaining a low false-positive rate for legitimate customers.</w:t>
      </w:r>
      <w:r>
        <w:t xml:space="preserve"> </w:t>
      </w:r>
      <w:r>
        <w:t xml:space="preserve">2. **Seamless API Integration:** To thrive in China’s interconnected digital economy, the Banker platform offers robust APIs compatible with major local platforms such as WeChat Pay and Alipay. This ensures that traditional banks using the Banker framework can offer seamless interoperability without requiring their customers to switch ecosystems completely.</w:t>
      </w:r>
      <w:r>
        <w:t xml:space="preserve"> </w:t>
      </w:r>
      <w:r>
        <w:t xml:space="preserve">3. **Hyper-Localized Customer Service AI:** A distinct feature of this deployment in China Guangzhou is the natural language processing (NLP) engine optimized for Cantonese, Mandarin, and English dialects. This addresses a critical gap in previous iterations of financial software, ensuring that local populations receive personalized support without linguistic barriers.</w:t>
      </w:r>
    </w:p>
    <w:bookmarkEnd w:id="23"/>
    <w:bookmarkStart w:id="24" w:name="X7a9ba54a012ef4bcd1203c59b1f528e8fed6889"/>
    <w:p>
      <w:pPr>
        <w:pStyle w:val="Heading2"/>
      </w:pPr>
      <w:r>
        <w:rPr>
          <w:bCs/>
          <w:b/>
        </w:rPr>
        <w:t xml:space="preserve">D. Regulatory Compliance and Data Sovereignty</w:t>
      </w:r>
    </w:p>
    <w:p>
      <w:pPr>
        <w:pStyle w:val="FirstParagraph"/>
      </w:pPr>
      <w:r>
        <w:t xml:space="preserve">Operating within China presents the most significant hurdle regarding data governance. The implementation of Banker in China Guangzhou strictly adheres to the Personal Information Protection Law (PIPL) and the Cybersecurity Law of the People's Republic of China. A dedicated compliance unit has been established to oversee all data handling procedures, ensuring that user data remains stored on servers physically located within Guangzhou.</w:t>
      </w:r>
      <w:r>
        <w:t xml:space="preserve"> </w:t>
      </w:r>
      <w:r>
        <w:t xml:space="preserve">This local hosting strategy is not merely a legal requirement but also a competitive advantage. It guarantees sub-millisecond latency for high-frequency trading algorithms and rapid transaction processing, which are critical for the fast-paced financial markets of South China. The</w:t>
      </w:r>
      <w:r>
        <w:t xml:space="preserve"> </w:t>
      </w:r>
      <w:r>
        <w:rPr>
          <w:bCs/>
          <w:b/>
        </w:rPr>
        <w:t xml:space="preserve">Project Report</w:t>
      </w:r>
      <w:r>
        <w:t xml:space="preserve"> </w:t>
      </w:r>
      <w:r>
        <w:t xml:space="preserve">highlights that all encryption protocols used in the Banker system exceed international standards (AES-256) and undergo quarterly audits by independent Chinese cybersecurity firms to maintain regulatory trust.</w:t>
      </w:r>
    </w:p>
    <w:bookmarkEnd w:id="24"/>
    <w:bookmarkStart w:id="25" w:name="Xd1b7540685e28a359f5d9650daf6d8e3efa69c4"/>
    <w:p>
      <w:pPr>
        <w:pStyle w:val="Heading2"/>
      </w:pPr>
      <w:r>
        <w:rPr>
          <w:bCs/>
          <w:b/>
        </w:rPr>
        <w:t xml:space="preserve">E. Implementation Roadmap for China Guangzhou</w:t>
      </w:r>
    </w:p>
    <w:p>
      <w:pPr>
        <w:pStyle w:val="FirstParagraph"/>
      </w:pPr>
      <w:r>
        <w:t xml:space="preserve">The rollout of the Banker project in Guangzhou is structured into three distinct phases over the next eighteen months:</w:t>
      </w:r>
      <w:r>
        <w:t xml:space="preserve"> </w:t>
      </w:r>
      <w:r>
        <w:t xml:space="preserve">* **Phase I (Months 1-6): Infrastructure Setup and Pilot Testing.** This phase involves deploying the core banking servers in partnership with local data centers. Beta testing will be conducted with five major retail banks operating in Guangzhou, focusing on internal staff usability and backend stability.</w:t>
      </w:r>
      <w:r>
        <w:t xml:space="preserve"> </w:t>
      </w:r>
      <w:r>
        <w:t xml:space="preserve">* **Phase II (Months 7-12): SME Integration Program.** Expanding access to small and medium-sized enterprises. We aim to onboard 500 businesses in the manufacturing and logistics sectors of Guangzhou, demonstrating how Banker streamlines invoice processing and cross-border payments via the Pearl River Delta trade routes.</w:t>
      </w:r>
      <w:r>
        <w:t xml:space="preserve"> </w:t>
      </w:r>
      <w:r>
        <w:t xml:space="preserve">* **Phase III (Months 13-18): Public Launch and Marketing.** A comprehensive marketing campaign will be launched across digital platforms popular in China, highlighting the security benefits and speed of the Banker system. Customer support centers staffed by native speakers will go live to assist with transition queries from existing clients.</w:t>
      </w:r>
    </w:p>
    <w:bookmarkEnd w:id="25"/>
    <w:bookmarkStart w:id="26" w:name="f.-economic-impact-analysis"/>
    <w:p>
      <w:pPr>
        <w:pStyle w:val="Heading2"/>
      </w:pPr>
      <w:r>
        <w:rPr>
          <w:bCs/>
          <w:b/>
        </w:rPr>
        <w:t xml:space="preserve">F. Economic Impact Analysis</w:t>
      </w:r>
    </w:p>
    <w:p>
      <w:pPr>
        <w:pStyle w:val="FirstParagraph"/>
      </w:pPr>
      <w:r>
        <w:t xml:space="preserve">The adoption of Banker technology in China Guangzhou is projected to yield significant economic benefits. For financial institutions, it is estimated that operational costs related to manual reconciliation and fraud prevention could decrease by up to 35%. This efficiency gain allows banks to lower interest rates for borrowers and increase deposit yields for savers, stimulating local consumer spending.</w:t>
      </w:r>
      <w:r>
        <w:t xml:space="preserve"> </w:t>
      </w:r>
      <w:r>
        <w:t xml:space="preserve">Furthermore, by facilitating easier access to capital for SMEs through streamlined credit scoring models powered by Banker's AI, we anticipate a boost in entrepreneurial activity within the Guangzhou region. This aligns perfectly with national goals aimed at fostering innovation and stabilizing employment in the manufacturing sector. The</w:t>
      </w:r>
      <w:r>
        <w:t xml:space="preserve"> </w:t>
      </w:r>
      <w:r>
        <w:rPr>
          <w:bCs/>
          <w:b/>
        </w:rPr>
        <w:t xml:space="preserve">Project Report</w:t>
      </w:r>
      <w:r>
        <w:t xml:space="preserve"> </w:t>
      </w:r>
      <w:r>
        <w:t xml:space="preserve">concludes that the investment required for this deployment will result in a positive return on investment (ROI) within twenty-four months, driven primarily by reduced overheads and increased transaction volumes facilitated by improved user experience.</w:t>
      </w:r>
    </w:p>
    <w:bookmarkEnd w:id="26"/>
    <w:bookmarkStart w:id="27" w:name="g.-conclusion"/>
    <w:p>
      <w:pPr>
        <w:pStyle w:val="Heading2"/>
      </w:pPr>
      <w:r>
        <w:rPr>
          <w:bCs/>
          <w:b/>
        </w:rPr>
        <w:t xml:space="preserve">G. Conclusion</w:t>
      </w:r>
    </w:p>
    <w:p>
      <w:pPr>
        <w:pStyle w:val="FirstParagraph"/>
      </w:pPr>
      <w:r>
        <w:t xml:space="preserve">In summary, the Banker initiative represents a transformative opportunity for the financial sector in China Guangzhou. By combining cutting-edge AI technology with strict adherence to local regulations and an understanding of regional business cultures, this project is poised to redefine banking standards in Southern China. The strategic focus on Guangzhou provides a controlled yet dynamic environment to perfect these operations before potential scaling across mainland China and Southeast Asia. It is the recommendation of this</w:t>
      </w:r>
      <w:r>
        <w:t xml:space="preserve"> </w:t>
      </w:r>
      <w:r>
        <w:rPr>
          <w:bCs/>
          <w:b/>
        </w:rPr>
        <w:t xml:space="preserve">Project Report</w:t>
      </w:r>
      <w:r>
        <w:t xml:space="preserve"> </w:t>
      </w:r>
      <w:r>
        <w:t xml:space="preserve">that immediate funding be approved for Phase I, ensuring Banker establishes a dominant foothold in one of the world's most critical economic hubs.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Advanced Banking Infrastructure in China Guangzhou</dc:title>
  <dc:creator/>
  <dc:language>en</dc:language>
  <cp:keywords/>
  <dcterms:created xsi:type="dcterms:W3CDTF">2026-07-29T14:29:02Z</dcterms:created>
  <dcterms:modified xsi:type="dcterms:W3CDTF">2026-07-29T14:29:02Z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