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Banking</w:t>
      </w:r>
      <w:r>
        <w:t xml:space="preserve"> </w:t>
      </w:r>
      <w:r>
        <w:t xml:space="preserve">Infrastructure</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Germany</w:t>
      </w:r>
      <w:r>
        <w:t xml:space="preserve"> </w:t>
      </w:r>
      <w:r>
        <w:t xml:space="preserve">Frankfurt</w:t>
      </w:r>
    </w:p>
    <w:bookmarkStart w:id="20" w:name="X250d89b246c77fb0e48ce3016478a177854d17a"/>
    <w:p>
      <w:pPr>
        <w:pStyle w:val="Heading1"/>
      </w:pPr>
      <w:r>
        <w:t xml:space="preserve">Project Report Strategic Integration of Banker Operations in Germany Frankfurt</w:t>
      </w:r>
    </w:p>
    <w:p>
      <w:pPr>
        <w:pStyle w:val="FirstParagraph"/>
      </w:pPr>
      <w:r>
        <w:rPr>
          <w:bCs/>
          <w:b/>
        </w:rPr>
        <w:t xml:space="preserve">Date:</w:t>
      </w:r>
      <w:r>
        <w:t xml:space="preserve"> </w:t>
      </w:r>
      <w:r>
        <w:t xml:space="preserve">October 26, 2023</w:t>
      </w:r>
      <w:r>
        <w:br/>
      </w:r>
      <w:r>
        <w:rPr>
          <w:bCs/>
          <w:b/>
        </w:rPr>
        <w:t xml:space="preserve">To:</w:t>
      </w:r>
      <w:r>
        <w:br/>
      </w:r>
      <w:r>
        <w:br/>
      </w:r>
      <w:r>
        <w:t xml:space="preserve">To: Board of Directors and Senior Management</w:t>
      </w:r>
      <w:r>
        <w:br/>
      </w:r>
      <w:r>
        <w:t xml:space="preserve">: Strategic Planning Committee br /&gt;</w:t>
      </w:r>
      <w:r>
        <w:t xml:space="preserve"> </w:t>
      </w:r>
      <w:r>
        <w:t xml:space="preserve">Subject: Project Report on Establishing a Premier Banker Hub in Germany Frankfurt</w:t>
      </w:r>
    </w:p>
    <w:p>
      <w:pPr>
        <w:pStyle w:val="BodyText"/>
      </w:pPr>
      <w:r>
        <w:t xml:space="preserve">This Project Report outlines the strategic framework, operational requirements, and regulatory considerations for establishing a high-profile banking institution within the financial capital of Europe. The focal point of this initiative is Germany Frankfurt, widely recognized as "Mainhattan" due to its dense concentration of skyscrapers housing international financial institutions. As a leading global finance hub, Germany Frankfurt offers unparalleled access to the European Central Bank (ECB), numerous multinational corporations, and a robust legal framework for financial services. The primary objective of this Project Report is to define the roadmap for becoming a dominant player in this competitive landscape, ensuring that our institution not only complies with stringent local regulations but also leverages the unique economic advantages of Germany Frankfurt.</w:t>
      </w:r>
    </w:p>
    <w:p>
      <w:pPr>
        <w:pStyle w:val="BodyText"/>
      </w:pPr>
      <w:r>
        <w:t xml:space="preserve">The choice of Germany Frankfurt as the operational base is driven by its status as the heart of European finance. Home to over 50,000 financial services jobs and hosting approximately 17,7 million international visitors annually who conduct business in the city, this location provides a strategic advantage for any serious banking entity. The presence of the European Central Bank means that monetary policy decisions are made locally, allowing institutions in Germany Frankfurt to have direct insight into regulatory shifts and economic trends.</w:t>
      </w:r>
    </w:p>
    <w:p>
      <w:pPr>
        <w:pStyle w:val="BodyText"/>
      </w:pPr>
      <w:r>
        <w:t xml:space="preserve">Furthermore, the infrastructure in Germany Frankfurt is world-class. The city boasts excellent connectivity via rail and air, facilitating seamless operations for international clients. For a</w:t>
      </w:r>
      <w:r>
        <w:t xml:space="preserve"> </w:t>
      </w:r>
      <w:r>
        <w:rPr>
          <w:bCs/>
          <w:b/>
        </w:rPr>
        <w:t xml:space="preserve">Banker</w:t>
      </w:r>
      <w:r>
        <w:t xml:space="preserve">, being physically present in this environment is not merely an operational necessity but a strategic imperative to build trust with local stakeholders, including government bodies and corporate giants headquartered in the Rhine-Main area.</w:t>
      </w:r>
    </w:p>
    <w:p>
      <w:pPr>
        <w:pStyle w:val="BodyText"/>
      </w:pPr>
      <w:r>
        <w:t xml:space="preserve">In this Project Report, we define the role of a modern</w:t>
      </w:r>
      <w:r>
        <w:t xml:space="preserve"> </w:t>
      </w:r>
      <w:r>
        <w:rPr>
          <w:bCs/>
          <w:b/>
        </w:rPr>
        <w:t xml:space="preserve">Banker</w:t>
      </w:r>
      <w:r>
        <w:t xml:space="preserve"> </w:t>
      </w:r>
      <w:r>
        <w:t xml:space="preserve">not just as a lender or asset manager, but as a comprehensive financial advisor who navigates complex cross-border transactions. The operational framework will be built on three pillars: compliance, technology, and client relationship management.</w:t>
      </w:r>
    </w:p>
    <w:p>
      <w:pPr>
        <w:pStyle w:val="BodyText"/>
      </w:pPr>
      <w:r>
        <w:rPr>
          <w:bCs/>
          <w:b/>
        </w:rPr>
        <w:t xml:space="preserve">A. Regulatory Compliance in Germany:</w:t>
      </w:r>
      <w:r>
        <w:br/>
      </w:r>
      <w:r>
        <w:t xml:space="preserve">The financial sector in Germany is heavily regulated by BaFin (Federal Financial Supervisory Authority). A</w:t>
      </w:r>
      <w:r>
        <w:t xml:space="preserve"> </w:t>
      </w:r>
      <w:r>
        <w:rPr>
          <w:bCs/>
          <w:b/>
        </w:rPr>
        <w:t xml:space="preserve">Banker</w:t>
      </w:r>
      <w:r>
        <w:t xml:space="preserve"> </w:t>
      </w:r>
      <w:r>
        <w:t xml:space="preserve">operating in this jurisdiction must adhere to strict anti-money laundering (AML) protocols and know-your-customer (KYC) procedures. Our operational model will integrate automated compliance tools to ensure that every transaction meets the rigorous standards expected in Germany Frankfurt. Failure to comply can result not only in severe fines but also a loss of reputation, which is critical in a close-knit business community.</w:t>
      </w:r>
    </w:p>
    <w:p>
      <w:pPr>
        <w:pStyle w:val="BodyText"/>
      </w:pPr>
      <w:r>
        <w:rPr>
          <w:bCs/>
          <w:b/>
        </w:rPr>
        <w:t xml:space="preserve">B. Technological Integration:</w:t>
      </w:r>
      <w:r>
        <w:br/>
      </w:r>
      <w:r>
        <w:t xml:space="preserve">Modern banking requires robust digital infrastructure. The</w:t>
      </w:r>
      <w:r>
        <w:t xml:space="preserve"> </w:t>
      </w:r>
      <w:r>
        <w:rPr>
          <w:bCs/>
          <w:b/>
        </w:rPr>
        <w:t xml:space="preserve">Banker</w:t>
      </w:r>
      <w:r>
        <w:t xml:space="preserve"> </w:t>
      </w:r>
      <w:r>
        <w:t xml:space="preserve">must utilize state-of-the-art cybersecurity measures to protect client data, adhering to GDPR regulations which are strictly enforced in Germany Frankfurt. We propose the implementation of AI-driven analytics to assess credit risk and personalize financial products for clients ranging from small local enterprises in Hesse to global conglomerates.</w:t>
      </w:r>
    </w:p>
    <w:p>
      <w:pPr>
        <w:pStyle w:val="BodyText"/>
      </w:pPr>
      <w:r>
        <w:rPr>
          <w:bCs/>
          <w:b/>
        </w:rPr>
        <w:t xml:space="preserve">C. Human Capital:</w:t>
      </w:r>
      <w:r>
        <w:br/>
      </w:r>
      <w:r>
        <w:t xml:space="preserve">The success of this project relies heavily on the expertise of our staff. Our</w:t>
      </w:r>
      <w:r>
        <w:t xml:space="preserve"> </w:t>
      </w:r>
      <w:r>
        <w:rPr>
          <w:bCs/>
          <w:b/>
        </w:rPr>
        <w:t xml:space="preserve">Banker</w:t>
      </w:r>
      <w:r>
        <w:t xml:space="preserve"> </w:t>
      </w:r>
      <w:r>
        <w:t xml:space="preserve">employees must possess not only technical financial knowledge but also cultural competency to interact effectively with the diverse international community in Germany Frankfurt. Training programs will focus on local legal nuances, language proficiency, and ethical standards.</w:t>
      </w:r>
    </w:p>
    <w:p>
      <w:pPr>
        <w:pStyle w:val="BodyText"/>
      </w:pPr>
      <w:r>
        <w:t xml:space="preserve">This Project Report identifies several key risks associated with establishing operations in Germany Frankfurt. The primary risk is regulatory change. As a supervisory hub, the ECB frequently updates directives that impact banking practices globally. To mitigate this, we will maintain a dedicated legal team based in Germany Frankfurt to monitor policy developments in real-time.</w:t>
      </w:r>
    </w:p>
    <w:p>
      <w:pPr>
        <w:pStyle w:val="BodyText"/>
      </w:pPr>
      <w:r>
        <w:t xml:space="preserve">Secondly, market volatility poses a risk to asset performance. Given the interconnected nature of global finance, economic downturns in Europe can directly impact liquidity. Our</w:t>
      </w:r>
      <w:r>
        <w:t xml:space="preserve"> </w:t>
      </w:r>
      <w:r>
        <w:rPr>
          <w:bCs/>
          <w:b/>
        </w:rPr>
        <w:t xml:space="preserve">Banker</w:t>
      </w:r>
      <w:r>
        <w:t xml:space="preserve"> </w:t>
      </w:r>
      <w:r>
        <w:t xml:space="preserve">strategies will emphasize diversified portfolio management and stress-testing against various economic scenarios specific to the Eurozone.</w:t>
      </w:r>
    </w:p>
    <w:p>
      <w:pPr>
        <w:pStyle w:val="BodyText"/>
      </w:pPr>
      <w:r>
        <w:t xml:space="preserve">Thirdly, reputational risk is significant in Germany Frankfurt's competitive market. Any misconduct can spread quickly among local stakeholders. Therefore, a culture of integrity and transparency will be embedded in the organizational DNA from day one.</w:t>
      </w:r>
    </w:p>
    <w:p>
      <w:pPr>
        <w:pStyle w:val="BodyText"/>
      </w:pPr>
      <w:r>
        <w:t xml:space="preserve">The financial model presented in this Project Report anticipates a moderate initial growth phase as the institution establishes its brand presence in Germany Frankfurt. Revenue streams will be diversified across investment banking, commercial lending, and wealth management services tailored to the German industrial sector.</w:t>
      </w:r>
    </w:p>
    <w:p>
      <w:pPr>
        <w:pStyle w:val="BodyText"/>
      </w:pPr>
      <w:r>
        <w:t xml:space="preserve">Long-term sustainability is ensured by focusing on green finance. Germany has set ambitious climate goals, and there is a growing demand for sustainable financial products in Germany Frankfurt. Our</w:t>
      </w:r>
      <w:r>
        <w:t xml:space="preserve"> </w:t>
      </w:r>
      <w:r>
        <w:rPr>
          <w:bCs/>
          <w:b/>
        </w:rPr>
        <w:t xml:space="preserve">Banker</w:t>
      </w:r>
      <w:r>
        <w:t xml:space="preserve"> </w:t>
      </w:r>
      <w:r>
        <w:t xml:space="preserve">team will specialize in ESG (Environmental, Social, and Governance) investing, aligning our portfolio with the country's transition to a green economy. This approach not only attracts environmentally conscious investors but also positions us favorably with regulatory bodies that prioritize sustainable banking practices.</w:t>
      </w:r>
    </w:p>
    <w:p>
      <w:pPr>
        <w:pStyle w:val="BodyText"/>
      </w:pPr>
      <w:r>
        <w:t xml:space="preserve">In conclusion, this Project Report strongly advocates for the establishment of a premier banking presence in Germany Frankfurt. The strategic advantages of locating in this financial hub far outweigh the operational challenges. By adopting a modern approach to being a</w:t>
      </w:r>
      <w:r>
        <w:t xml:space="preserve"> </w:t>
      </w:r>
      <w:r>
        <w:rPr>
          <w:bCs/>
          <w:b/>
        </w:rPr>
        <w:t xml:space="preserve">Banker</w:t>
      </w:r>
      <w:r>
        <w:t xml:space="preserve">, characterized by regulatory rigor, technological innovation, and ethical conduct, our institution can thrive in this competitive environment.</w:t>
      </w:r>
    </w:p>
    <w:p>
      <w:pPr>
        <w:pStyle w:val="BodyText"/>
      </w:pPr>
      <w:r>
        <w:t xml:space="preserve">We recommend immediate action to secure office space in the banking district of Germany Frankfurt and initiate recruitment for key senior positions with experience in European finance. The synergy between our global vision and the local expertise available in Germany Frankfurt will create a robust foundation for long-term success. This Project Report serves as the blueprint for this ambitious endeavor, guiding us toward becoming a trusted leader in European finance.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Banking Infrastructure and Regulatory Compliance in Germany Frankfurt</dc:title>
  <dc:creator/>
  <dc:language>en</dc:language>
  <cp:keywords/>
  <dcterms:created xsi:type="dcterms:W3CDTF">2026-07-29T18:39:18Z</dcterms:created>
  <dcterms:modified xsi:type="dcterms:W3CDTF">2026-07-29T18:39:18Z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