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29" w:name="Xe9a0d0a46ae4e224f47a0ab33f0fd27677d1882"/>
    <w:p>
      <w:pPr>
        <w:pStyle w:val="Heading1"/>
      </w:pPr>
      <w:r>
        <w:t xml:space="preserve">Project Report: Strategic Implementation of the 'Banker' Financial Platform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Board of Directors</w:t>
      </w:r>
      <w:r>
        <w:br/>
      </w:r>
      <w:r>
        <w:rPr>
          <w:bCs/>
          <w:b/>
        </w:rPr>
        <w:t xml:space="preserve">From:</w:t>
      </w:r>
      <w:r>
        <w:t xml:space="preserve"> </w:t>
      </w:r>
      <w:r>
        <w:t xml:space="preserve">Project Management Office</w:t>
      </w:r>
    </w:p>
    <w:bookmarkStart w:id="20" w:name="Xcd1fe001985867fb9fc7be2070f10cda98ada44"/>
    <w:p>
      <w:pPr>
        <w:pStyle w:val="Heading2"/>
      </w:pPr>
      <w:r>
        <w:t xml:space="preserve">A. Project Overview and Executive Summary</w:t>
      </w:r>
    </w:p>
    <w:p>
      <w:pPr>
        <w:pStyle w:val="FirstParagraph"/>
      </w:pPr>
      <w:r>
        <w:t xml:space="preserve">This comprehensive project report outlines the strategic deployment of the</w:t>
      </w:r>
      <w:r>
        <w:t xml:space="preserve"> </w:t>
      </w:r>
      <w:r>
        <w:rPr>
          <w:bCs/>
          <w:b/>
        </w:rPr>
        <w:t xml:space="preserve">'Banker'</w:t>
      </w:r>
      <w:r>
        <w:t xml:space="preserve">, a proprietary financial management ecosystem designed specifically for high-volume transactional environments. The primary objective is to establish a robust, secure, and compliant financial infrastructure within</w:t>
      </w:r>
      <w:r>
        <w:t xml:space="preserve"> </w:t>
      </w:r>
      <w:r>
        <w:rPr>
          <w:bCs/>
          <w:b/>
        </w:rPr>
        <w:t xml:space="preserve">Iran Tehran</w:t>
      </w:r>
      <w:r>
        <w:t xml:space="preserve">, leveraging the unique socio-economic characteristics of this major metropolitan hub. As a global commercial capital with dense population centers and significant historical trade volume,</w:t>
      </w:r>
      <w:r>
        <w:t xml:space="preserve"> </w:t>
      </w:r>
      <w:r>
        <w:rPr>
          <w:bCs/>
          <w:b/>
        </w:rPr>
        <w:t xml:space="preserve">Iran Tehran</w:t>
      </w:r>
      <w:r>
        <w:t xml:space="preserve"> </w:t>
      </w:r>
      <w:r>
        <w:t xml:space="preserve">presents both immense opportunity and complex regulatory challenges. The implementation of the 'Banker' system aims to bridge traditional banking methods with modern digital efficiency, ensuring seamless integration into the existing Iranian banking network while adhering strictly to local financial regulations.</w:t>
      </w:r>
    </w:p>
    <w:bookmarkEnd w:id="20"/>
    <w:bookmarkStart w:id="21" w:name="Xf11e8022bdb0f3589c215672395c5fad726bfc8"/>
    <w:p>
      <w:pPr>
        <w:pStyle w:val="Heading2"/>
      </w:pPr>
      <w:r>
        <w:t xml:space="preserve">B. Market Context and Regional Analysis in Iran Tehran</w:t>
      </w:r>
    </w:p>
    <w:p>
      <w:pPr>
        <w:pStyle w:val="FirstParagraph"/>
      </w:pPr>
      <w:r>
        <w:t xml:space="preserve">The deployment strategy for the</w:t>
      </w:r>
      <w:r>
        <w:t xml:space="preserve"> </w:t>
      </w:r>
      <w:r>
        <w:rPr>
          <w:bCs/>
          <w:b/>
        </w:rPr>
        <w:t xml:space="preserve">'Banker'</w:t>
      </w:r>
      <w:r>
        <w:t xml:space="preserve"> </w:t>
      </w:r>
      <w:r>
        <w:t xml:space="preserve">platform is heavily influenced by the specific dynamics of</w:t>
      </w:r>
      <w:r>
        <w:t xml:space="preserve"> </w:t>
      </w:r>
      <w:r>
        <w:rPr>
          <w:bCs/>
          <w:b/>
        </w:rPr>
        <w:t xml:space="preserve">Iran Tehran</w:t>
      </w:r>
      <w:r>
        <w:t xml:space="preserve">. As the economic heart of Iran, this city serves as a critical node for domestic commerce and international trade corridors. However, operating within this region requires a nuanced understanding of local banking protocols, currency valuation trends (specifically regarding the Rial), and cross-border transaction restrictions due to international sanctions.</w:t>
      </w:r>
    </w:p>
    <w:p>
      <w:pPr>
        <w:pStyle w:val="BodyText"/>
      </w:pPr>
      <w:r>
        <w:t xml:space="preserve">The 'Banker' project is not merely a software installation; it is a localized solution. In</w:t>
      </w:r>
      <w:r>
        <w:t xml:space="preserve"> </w:t>
      </w:r>
      <w:r>
        <w:rPr>
          <w:bCs/>
          <w:b/>
        </w:rPr>
        <w:t xml:space="preserve">Iran Tehran</w:t>
      </w:r>
      <w:r>
        <w:t xml:space="preserve">, trust in financial institutions is paramount. Therefore, the branding and user interface of the</w:t>
      </w:r>
      <w:r>
        <w:t xml:space="preserve"> </w:t>
      </w:r>
      <w:r>
        <w:rPr>
          <w:bCs/>
          <w:b/>
        </w:rPr>
        <w:t xml:space="preserve">'Banker'</w:t>
      </w:r>
      <w:r>
        <w:t xml:space="preserve"> </w:t>
      </w:r>
      <w:r>
        <w:t xml:space="preserve">must reflect transparency, security, and cultural alignment with Iranian business practices. The platform will facilitate faster clearance times for local merchants in Tehran's bustling bazaars and corporate districts alike.</w:t>
      </w:r>
    </w:p>
    <w:bookmarkEnd w:id="21"/>
    <w:bookmarkStart w:id="22" w:name="X26bfc586ef976317f6ec5ccdb5d64f4cf94c3f2"/>
    <w:p>
      <w:pPr>
        <w:pStyle w:val="Heading2"/>
      </w:pPr>
      <w:r>
        <w:t xml:space="preserve">C. Technical Architecture of the Banker System</w:t>
      </w:r>
    </w:p>
    <w:p>
      <w:pPr>
        <w:pStyle w:val="FirstParagraph"/>
      </w:pPr>
      <w:r>
        <w:t xml:space="preserve">The core infrastructure of the</w:t>
      </w:r>
      <w:r>
        <w:t xml:space="preserve"> </w:t>
      </w:r>
      <w:r>
        <w:rPr>
          <w:bCs/>
          <w:b/>
        </w:rPr>
        <w:t xml:space="preserve">'Banker'</w:t>
      </w:r>
      <w:r>
        <w:t xml:space="preserve"> </w:t>
      </w:r>
      <w:r>
        <w:t xml:space="preserve">is built upon a decentralized ledger technology that ensures immutability and high-speed processing. This architecture was selected to bypass latency issues often encountered in legacy banking systems prevalent in parts of</w:t>
      </w:r>
      <w:r>
        <w:t xml:space="preserve"> </w:t>
      </w:r>
      <w:r>
        <w:rPr>
          <w:bCs/>
          <w:b/>
        </w:rPr>
        <w:t xml:space="preserve">Iran Tehran</w:t>
      </w:r>
      <w:r>
        <w:t xml:space="preserve">. Key technical features include:</w:t>
      </w:r>
    </w:p>
    <w:p>
      <w:pPr>
        <w:numPr>
          <w:ilvl w:val="0"/>
          <w:numId w:val="1001"/>
        </w:numPr>
        <w:pStyle w:val="Compact"/>
      </w:pPr>
      <w:r>
        <w:rPr>
          <w:bCs/>
          <w:b/>
        </w:rPr>
        <w:t xml:space="preserve">Cybersecurity Protocols:</w:t>
      </w:r>
      <w:r>
        <w:t xml:space="preserve"> </w:t>
      </w:r>
      <w:r>
        <w:t xml:space="preserve">Given the heightened cybersecurity risks in global financial hubs, the 'Banker' utilizes military-grade encryption tailored for the infrastructure constraints found across</w:t>
      </w:r>
      <w:r>
        <w:t xml:space="preserve"> </w:t>
      </w:r>
      <w:r>
        <w:rPr>
          <w:bCs/>
          <w:b/>
        </w:rPr>
        <w:t xml:space="preserve">Iran Tehran</w:t>
      </w:r>
      <w:r>
        <w:t xml:space="preserve">.</w:t>
      </w:r>
    </w:p>
    <w:p>
      <w:pPr>
        <w:numPr>
          <w:ilvl w:val="0"/>
          <w:numId w:val="1001"/>
        </w:numPr>
        <w:pStyle w:val="Compact"/>
      </w:pPr>
      <w:r>
        <w:rPr>
          <w:bCs/>
          <w:b/>
        </w:rPr>
        <w:t xml:space="preserve">Dual-Currency Support:</w:t>
      </w:r>
      <w:r>
        <w:t xml:space="preserve"> </w:t>
      </w:r>
      <w:r>
        <w:t xml:space="preserve">The system is engineered to handle complex currency conversions between Iranian Rials (IRR) and stable cryptocurrencies or foreign exchange equivalents, providing a hedge against inflation volatility.</w:t>
      </w:r>
    </w:p>
    <w:p>
      <w:pPr>
        <w:numPr>
          <w:ilvl w:val="0"/>
          <w:numId w:val="1001"/>
        </w:numPr>
        <w:pStyle w:val="Compact"/>
      </w:pPr>
      <w:r>
        <w:rPr>
          <w:bCs/>
          <w:b/>
        </w:rPr>
        <w:t xml:space="preserve">API Integration with Local Banks:</w:t>
      </w:r>
      <w:r>
        <w:t xml:space="preserve"> </w:t>
      </w:r>
      <w:r>
        <w:t xml:space="preserve">Seamless connectivity with major banks operating within</w:t>
      </w:r>
      <w:r>
        <w:t xml:space="preserve"> </w:t>
      </w:r>
      <w:r>
        <w:rPr>
          <w:bCs/>
          <w:b/>
        </w:rPr>
        <w:t xml:space="preserve">Iran Tehran</w:t>
      </w:r>
      <w:r>
        <w:t xml:space="preserve">, ensuring that the 'Banker' platform acts as an efficient intermediary rather than a disconnected entity.</w:t>
      </w:r>
    </w:p>
    <w:bookmarkEnd w:id="22"/>
    <w:bookmarkStart w:id="23" w:name="X9b2c6acd59d4058c52a3b893097d4e9f7f15e29"/>
    <w:p>
      <w:pPr>
        <w:pStyle w:val="Heading2"/>
      </w:pPr>
      <w:r>
        <w:t xml:space="preserve">D. Regulatory Compliance and Legal Framework</w:t>
      </w:r>
    </w:p>
    <w:p>
      <w:pPr>
        <w:pStyle w:val="FirstParagraph"/>
      </w:pPr>
      <w:r>
        <w:t xml:space="preserve">A critical component of this report is the adherence to regulatory standards. Operating a financial product named</w:t>
      </w:r>
      <w:r>
        <w:t xml:space="preserve"> </w:t>
      </w:r>
      <w:r>
        <w:rPr>
          <w:bCs/>
          <w:b/>
        </w:rPr>
        <w:t xml:space="preserve">'Banker'</w:t>
      </w:r>
      <w:r>
        <w:t xml:space="preserve"> </w:t>
      </w:r>
      <w:r>
        <w:t xml:space="preserve">requires strict compliance with directives issued by the Central Bank of Iran (CBI). The project team has engaged legal experts specializing in Iranian commercial law to ensure that all operations within</w:t>
      </w:r>
      <w:r>
        <w:t xml:space="preserve"> </w:t>
      </w:r>
      <w:r>
        <w:rPr>
          <w:bCs/>
          <w:b/>
        </w:rPr>
        <w:t xml:space="preserve">Iran Tehran</w:t>
      </w:r>
      <w:r>
        <w:t xml:space="preserve"> </w:t>
      </w:r>
      <w:r>
        <w:t xml:space="preserve">remain fully compliant.</w:t>
      </w:r>
    </w:p>
    <w:p>
      <w:pPr>
        <w:pStyle w:val="BodyText"/>
      </w:pPr>
      <w:r>
        <w:t xml:space="preserve">We have established a dedicated compliance layer within the 'Banker' software. This layer automatically updates based on changes in monetary policy decreed by authorities governing</w:t>
      </w:r>
      <w:r>
        <w:t xml:space="preserve"> </w:t>
      </w:r>
      <w:r>
        <w:rPr>
          <w:bCs/>
          <w:b/>
        </w:rPr>
        <w:t xml:space="preserve">Iran Tehran</w:t>
      </w:r>
      <w:r>
        <w:t xml:space="preserve">. Furthermore, we are implementing rigorous Know Your Customer (KYC) and Anti-Money Laundering (AML) checks, adapted for local identification standards used by residents of</w:t>
      </w:r>
      <w:r>
        <w:t xml:space="preserve"> </w:t>
      </w:r>
      <w:r>
        <w:rPr>
          <w:bCs/>
          <w:b/>
        </w:rPr>
        <w:t xml:space="preserve">Iran Tehran</w:t>
      </w:r>
      <w:r>
        <w:t xml:space="preserve">.</w:t>
      </w:r>
    </w:p>
    <w:bookmarkEnd w:id="23"/>
    <w:bookmarkStart w:id="24" w:name="X89fea108be697a31dd1927cdec02e01e1cd60bb"/>
    <w:p>
      <w:pPr>
        <w:pStyle w:val="Heading2"/>
      </w:pPr>
      <w:r>
        <w:t xml:space="preserve">E. Implementation Roadmap for Iran Tehran</w:t>
      </w:r>
    </w:p>
    <w:p>
      <w:pPr>
        <w:pStyle w:val="FirstParagraph"/>
      </w:pPr>
      <w:r>
        <w:t xml:space="preserve">The rollout phase is divided into three distinct stages to ensure stability:</w:t>
      </w:r>
    </w:p>
    <w:p>
      <w:pPr>
        <w:numPr>
          <w:ilvl w:val="0"/>
          <w:numId w:val="1002"/>
        </w:numPr>
        <w:pStyle w:val="Compact"/>
      </w:pPr>
      <w:r>
        <w:rPr>
          <w:bCs/>
          <w:b/>
        </w:rPr>
        <w:t xml:space="preserve">Pilot Phase (Months 1-3):</w:t>
      </w:r>
      <w:r>
        <w:t xml:space="preserve"> </w:t>
      </w:r>
      <w:r>
        <w:t xml:space="preserve">Launch limited access for corporate clients in the central business district of</w:t>
      </w:r>
      <w:r>
        <w:t xml:space="preserve"> </w:t>
      </w:r>
      <w:r>
        <w:rPr>
          <w:bCs/>
          <w:b/>
        </w:rPr>
        <w:t xml:space="preserve">Iran Tehran</w:t>
      </w:r>
      <w:r>
        <w:t xml:space="preserve">. This allows us to gather real-time data on server performance and user feedback.</w:t>
      </w:r>
    </w:p>
    <w:p>
      <w:pPr>
        <w:numPr>
          <w:ilvl w:val="0"/>
          <w:numId w:val="1002"/>
        </w:numPr>
        <w:pStyle w:val="Compact"/>
      </w:pPr>
      <w:r>
        <w:rPr>
          <w:bCs/>
          <w:b/>
        </w:rPr>
        <w:t xml:space="preserve">Beta Expansion (Months 4-6):</w:t>
      </w:r>
      <w:r>
        <w:t xml:space="preserve"> </w:t>
      </w:r>
      <w:r>
        <w:t xml:space="preserve">Open access to mid-sized businesses across various districts of</w:t>
      </w:r>
      <w:r>
        <w:t xml:space="preserve"> </w:t>
      </w:r>
      <w:r>
        <w:rPr>
          <w:bCs/>
          <w:b/>
        </w:rPr>
        <w:t xml:space="preserve">Iran Tehran</w:t>
      </w:r>
      <w:r>
        <w:t xml:space="preserve">. Marketing campaigns will focus on the efficiency gains provided by the 'Banker' system compared to traditional banking queues.</w:t>
      </w:r>
    </w:p>
    <w:p>
      <w:pPr>
        <w:numPr>
          <w:ilvl w:val="0"/>
          <w:numId w:val="1002"/>
        </w:numPr>
        <w:pStyle w:val="Compact"/>
      </w:pPr>
      <w:r>
        <w:rPr>
          <w:bCs/>
          <w:b/>
        </w:rPr>
        <w:t xml:space="preserve">Full Deployment (Months 7+):</w:t>
      </w:r>
      <w:r>
        <w:t xml:space="preserve"> </w:t>
      </w:r>
      <w:r>
        <w:t xml:space="preserve">General public release across</w:t>
      </w:r>
      <w:r>
        <w:t xml:space="preserve"> </w:t>
      </w:r>
      <w:r>
        <w:rPr>
          <w:bCs/>
          <w:b/>
        </w:rPr>
        <w:t xml:space="preserve">Iran Tehran</w:t>
      </w:r>
      <w:r>
        <w:t xml:space="preserve">, integrating with mobile networks and retail POS terminals.</w:t>
      </w:r>
    </w:p>
    <w:bookmarkEnd w:id="24"/>
    <w:bookmarkStart w:id="25" w:name="X421cf787ea93f9e3ffb4501a1623a67776f4dc2"/>
    <w:p>
      <w:pPr>
        <w:pStyle w:val="Heading2"/>
      </w:pPr>
      <w:r>
        <w:t xml:space="preserve">F. Risk Management and Mitigation Strategies</w:t>
      </w:r>
    </w:p>
    <w:p>
      <w:pPr>
        <w:pStyle w:val="FirstParagraph"/>
      </w:pPr>
      <w:r>
        <w:t xml:space="preserve">Risk assessment is vital for the success of any project, particularly when dealing with financial technologies in volatile markets. The primary risks identified include infrastructure instability, regulatory shifts, and market adoption barriers.</w:t>
      </w:r>
    </w:p>
    <w:p>
      <w:pPr>
        <w:pStyle w:val="BodyText"/>
      </w:pPr>
      <w:r>
        <w:t xml:space="preserve">To mitigate these risks for the</w:t>
      </w:r>
      <w:r>
        <w:t xml:space="preserve"> </w:t>
      </w:r>
      <w:r>
        <w:rPr>
          <w:bCs/>
          <w:b/>
        </w:rPr>
        <w:t xml:space="preserve">'Banker'</w:t>
      </w:r>
      <w:r>
        <w:t xml:space="preserve"> </w:t>
      </w:r>
      <w:r>
        <w:t xml:space="preserve">project:</w:t>
      </w:r>
    </w:p>
    <w:p>
      <w:pPr>
        <w:numPr>
          <w:ilvl w:val="0"/>
          <w:numId w:val="1003"/>
        </w:numPr>
        <w:pStyle w:val="Compact"/>
      </w:pPr>
      <w:r>
        <w:rPr>
          <w:bCs/>
          <w:b/>
        </w:rPr>
        <w:t xml:space="preserve">Infrastructure Redundancy:</w:t>
      </w:r>
      <w:r>
        <w:t xml:space="preserve"> </w:t>
      </w:r>
      <w:r>
        <w:t xml:space="preserve">Local server farms are being established within</w:t>
      </w:r>
      <w:r>
        <w:t xml:space="preserve"> </w:t>
      </w:r>
      <w:r>
        <w:rPr>
          <w:bCs/>
          <w:b/>
        </w:rPr>
        <w:t xml:space="preserve">Iran Tehran</w:t>
      </w:r>
      <w:r>
        <w:t xml:space="preserve"> </w:t>
      </w:r>
      <w:r>
        <w:t xml:space="preserve">to ensure service continuity regardless of external network fluctuations.</w:t>
      </w:r>
    </w:p>
    <w:p>
      <w:pPr>
        <w:numPr>
          <w:ilvl w:val="0"/>
          <w:numId w:val="1003"/>
        </w:numPr>
        <w:pStyle w:val="Compact"/>
      </w:pPr>
      <w:r>
        <w:rPr>
          <w:bCs/>
          <w:b/>
        </w:rPr>
        <w:t xml:space="preserve">Diplomatic Engagement:</w:t>
      </w:r>
      <w:r>
        <w:t xml:space="preserve"> </w:t>
      </w:r>
      <w:r>
        <w:t xml:space="preserve">Continuous dialogue with financial regulators in</w:t>
      </w:r>
      <w:r>
        <w:t xml:space="preserve"> </w:t>
      </w:r>
      <w:r>
        <w:rPr>
          <w:bCs/>
          <w:b/>
        </w:rPr>
        <w:t xml:space="preserve">Iran Tehran</w:t>
      </w:r>
    </w:p>
    <w:p>
      <w:pPr>
        <w:pStyle w:val="FirstParagraph"/>
      </w:pPr>
      <w:r>
        <w:t xml:space="preserve">p&gt;We will maintain open lines of communication to adapt the 'Banker' features dynamically.</w:t>
      </w:r>
    </w:p>
    <w:p>
      <w:pPr>
        <w:pStyle w:val="BodyText"/>
      </w:pPr>
      <w:r>
        <w:rPr>
          <w:bCs/>
          <w:b/>
        </w:rPr>
        <w:t xml:space="preserve">Educational Campaigns:</w:t>
      </w:r>
      <w:r>
        <w:t xml:space="preserve"> </w:t>
      </w:r>
      <w:r>
        <w:t xml:space="preserve">To overcome the resistance to digital banking, we are launching educational initiatives targeting small business owners in</w:t>
      </w:r>
      <w:r>
        <w:t xml:space="preserve"> </w:t>
      </w:r>
      <w:r>
        <w:rPr>
          <w:bCs/>
          <w:b/>
        </w:rPr>
        <w:t xml:space="preserve">Iran Tehran</w:t>
      </w:r>
      <w:r>
        <w:t xml:space="preserve">, demonstrating how 'Banker' simplifies daily accounting and tax reporting.</w:t>
      </w:r>
    </w:p>
    <w:bookmarkEnd w:id="25"/>
    <w:bookmarkStart w:id="26" w:name="X3c03215669e1c018a6dc29dca9339fe38fc0e4d"/>
    <w:p>
      <w:pPr>
        <w:pStyle w:val="Heading2"/>
      </w:pPr>
      <w:r>
        <w:t xml:space="preserve">G. Financial Projections and Economic Impact</w:t>
      </w:r>
    </w:p>
    <w:p>
      <w:pPr>
        <w:pStyle w:val="FirstParagraph"/>
      </w:pPr>
      <w:r>
        <w:t xml:space="preserve">The introduction of the</w:t>
      </w:r>
      <w:r>
        <w:t xml:space="preserve"> </w:t>
      </w:r>
      <w:r>
        <w:rPr>
          <w:bCs/>
          <w:b/>
        </w:rPr>
        <w:t xml:space="preserve">'Banker'</w:t>
      </w:r>
      <w:r>
        <w:t xml:space="preserve"> </w:t>
      </w:r>
      <w:r>
        <w:t xml:space="preserve">is projected to reduce transaction processing times by 40% for participating entities in</w:t>
      </w:r>
      <w:r>
        <w:t xml:space="preserve"> </w:t>
      </w:r>
      <w:r>
        <w:rPr>
          <w:bCs/>
          <w:b/>
        </w:rPr>
        <w:t xml:space="preserve">Iran Tehran</w:t>
      </w:r>
      <w:r>
        <w:t xml:space="preserve">. This efficiency translates to significant cost savings for merchants and improved cash flow management.</w:t>
      </w:r>
    </w:p>
    <w:p>
      <w:pPr>
        <w:pStyle w:val="BodyText"/>
      </w:pPr>
      <w:r>
        <w:t xml:space="preserve">Economically, the project aims to increase financial inclusion. By lowering the barrier to entry for digital payments, 'Banker' brings informal sectors of the</w:t>
      </w:r>
      <w:r>
        <w:t xml:space="preserve"> </w:t>
      </w:r>
      <w:r>
        <w:rPr>
          <w:bCs/>
          <w:b/>
        </w:rPr>
        <w:t xml:space="preserve">Iran Tehran</w:t>
      </w:r>
      <w:r>
        <w:t xml:space="preserve"> </w:t>
      </w:r>
      <w:r>
        <w:t xml:space="preserve">economy into the formal banking net. This transparency benefits tax collection and allows for more accurate economic modeling by regional authorities.</w:t>
      </w:r>
    </w:p>
    <w:bookmarkEnd w:id="26"/>
    <w:bookmarkStart w:id="28" w:name="h.-conclusion"/>
    <w:p>
      <w:pPr>
        <w:pStyle w:val="Heading2"/>
      </w:pPr>
      <w:r>
        <w:t xml:space="preserve">H. Conclusion</w:t>
      </w:r>
    </w:p>
    <w:p>
      <w:pPr>
        <w:pStyle w:val="FirstParagraph"/>
      </w:pPr>
      <w:r>
        <w:t xml:space="preserve">In conclusion, this project report confirms that the deployment of the</w:t>
      </w:r>
      <w:r>
        <w:t xml:space="preserve"> </w:t>
      </w:r>
      <w:r>
        <w:rPr>
          <w:bCs/>
          <w:b/>
        </w:rPr>
        <w:t xml:space="preserve">'Banker'</w:t>
      </w:r>
      <w:r>
        <w:t xml:space="preserve"> </w:t>
      </w:r>
      <w:r>
        <w:t xml:space="preserve">platform in</w:t>
      </w:r>
      <w:r>
        <w:t xml:space="preserve"> </w:t>
      </w:r>
      <w:r>
        <w:rPr>
          <w:bCs/>
          <w:b/>
        </w:rPr>
        <w:t xml:space="preserve">Iran Tehran</w:t>
      </w:r>
    </w:p>
    <w:p>
      <w:pPr>
        <w:pStyle w:val="BodyText"/>
      </w:pPr>
      <w:r>
        <w:t xml:space="preserve">p&gt;The convergence of advanced technology and localized operational strategies ensures that we meet both technical and cultural requirements. The successful implementation of 'Banker' will set a new standard for financial reliability in</w:t>
      </w:r>
    </w:p>
    <w:p>
      <w:pPr>
        <w:pStyle w:val="BodyText"/>
      </w:pPr>
      <w:r>
        <w:t xml:space="preserve">Iran Tehran. We recommend immediate approval to proceed with the Pilot Phase.</w:t>
      </w:r>
    </w:p>
    <w:p>
      <w:pPr>
        <w:pStyle w:val="BodyText"/>
      </w:pPr>
      <w:r>
        <w:br/>
      </w:r>
      <w:r>
        <w:br/>
      </w:r>
    </w:p>
    <w:bookmarkStart w:id="27" w:name="appendix-a-glossary-of-terms"/>
    <w:p>
      <w:pPr>
        <w:pStyle w:val="Heading3"/>
      </w:pPr>
      <w:r>
        <w:t xml:space="preserve">Appendix A: Glossary of Terms</w:t>
      </w:r>
    </w:p>
    <w:p>
      <w:pPr>
        <w:numPr>
          <w:ilvl w:val="0"/>
          <w:numId w:val="1004"/>
        </w:numPr>
        <w:pStyle w:val="Compact"/>
      </w:pPr>
      <w:r>
        <w:rPr>
          <w:bCs/>
          <w:b/>
        </w:rPr>
        <w:t xml:space="preserve">'Banker'</w:t>
      </w:r>
      <w:r>
        <w:t xml:space="preserve">: The proprietary software suite developed for this initiative.</w:t>
      </w:r>
    </w:p>
    <w:p>
      <w:pPr>
        <w:numPr>
          <w:ilvl w:val="0"/>
          <w:numId w:val="1004"/>
        </w:numPr>
        <w:pStyle w:val="Compact"/>
      </w:pPr>
      <w:r>
        <w:t xml:space="preserve">Built on a secure, scalable architecture.</w:t>
      </w:r>
    </w:p>
    <w:p>
      <w:pPr>
        <w:pStyle w:val="FirstParagraph"/>
      </w:pPr>
      <w:r>
        <w:t xml:space="preserve">p&gt;End of Report.</w:t>
      </w:r>
      <w:r>
        <w:br/>
      </w:r>
      <w:r>
        <w:rPr>
          <w:iCs/>
          <w:i/>
        </w:rPr>
        <w:t xml:space="preserve">Note: All references to specific operational details are subject to final board review and local regulatory sign-off in Iran Tehran.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Iran Tehran</dc:title>
  <dc:creator/>
  <dc:language>en</dc:language>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