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Banking</w:t>
      </w:r>
      <w:r>
        <w:t xml:space="preserve"> </w:t>
      </w:r>
      <w:r>
        <w:t xml:space="preserve">Infrastructure</w:t>
      </w:r>
      <w:r>
        <w:t xml:space="preserve"> </w:t>
      </w:r>
      <w:r>
        <w:t xml:space="preserve">Implementation</w:t>
      </w:r>
      <w:r>
        <w:t xml:space="preserve"> </w:t>
      </w:r>
      <w:r>
        <w:t xml:space="preserve">in</w:t>
      </w:r>
      <w:r>
        <w:t xml:space="preserve"> </w:t>
      </w:r>
      <w:r>
        <w:t xml:space="preserve">Israel</w:t>
      </w:r>
      <w:r>
        <w:t xml:space="preserve"> </w:t>
      </w:r>
      <w:r>
        <w:t xml:space="preserve">Tel</w:t>
      </w:r>
      <w:r>
        <w:t xml:space="preserve"> </w:t>
      </w:r>
      <w:r>
        <w:t xml:space="preserve">Aviv</w:t>
      </w:r>
    </w:p>
    <w:bookmarkStart w:id="29" w:name="X492ce16e5bcaaa9789cc2f77daecef4f73d411b"/>
    <w:p>
      <w:pPr>
        <w:pStyle w:val="Heading1"/>
      </w:pPr>
      <w:r>
        <w:t xml:space="preserve">Project Report: Strategic Banking Infrastructure Implementation in Israel Tel Aviv</w:t>
      </w:r>
    </w:p>
    <w:bookmarkStart w:id="20" w:name="date"/>
    <w:p>
      <w:pPr>
        <w:pStyle w:val="Heading2"/>
      </w:pPr>
      <w:r>
        <w:t xml:space="preserve">Date:</w:t>
      </w:r>
    </w:p>
    <w:p>
      <w:pPr>
        <w:pStyle w:val="FirstParagraph"/>
      </w:pPr>
      <w:r>
        <w:t xml:space="preserve">October 26, 2023</w:t>
      </w:r>
      <w:r>
        <w:br/>
      </w:r>
      <w:r>
        <w:br/>
      </w:r>
      <w:r>
        <w:br/>
      </w:r>
    </w:p>
    <w:p>
      <w:pPr>
        <w:pStyle w:val="BodyText"/>
      </w:pPr>
      <w:r>
        <w:rPr>
          <w:bCs/>
          <w:b/>
        </w:rPr>
        <w:t xml:space="preserve">To:</w:t>
      </w:r>
      <w:r>
        <w:t xml:space="preserve"> </w:t>
      </w:r>
      <w:r>
        <w:t xml:space="preserve">Executive Steering Committee and Stakeholders</w:t>
      </w:r>
      <w:r>
        <w:br/>
      </w:r>
      <w:r>
        <w:rPr>
          <w:bCs/>
          <w:b/>
        </w:rPr>
        <w:t xml:space="preserve">From:</w:t>
      </w:r>
      <w:r>
        <w:t xml:space="preserve"> </w:t>
      </w:r>
      <w:r>
        <w:t xml:space="preserve">Project Management Office (PMO)</w:t>
      </w:r>
      <w:r>
        <w:br/>
      </w:r>
      <w:r>
        <w:rPr>
          <w:bCs/>
          <w:b/>
        </w:rPr>
        <w:t xml:space="preserve">Subject:</w:t>
      </w:r>
    </w:p>
    <w:bookmarkEnd w:id="20"/>
    <w:bookmarkStart w:id="21" w:name="executive-summary"/>
    <w:p>
      <w:pPr>
        <w:pStyle w:val="Heading2"/>
      </w:pPr>
      <w:r>
        <w:t xml:space="preserve">1. Executive Summary</w:t>
      </w:r>
    </w:p>
    <w:p>
      <w:pPr>
        <w:pStyle w:val="FirstParagraph"/>
      </w:pPr>
      <w:r>
        <w:t xml:space="preserve">This Project Report details the strategic implementation of a next-generation banking ecosystem, herein referred to as the "Banker" initiative, specifically tailored for deployment in Israel Tel Aviv. As the economic hub of Israel and a global fintech capital, Tel Aviv presents unique challenges and opportunities regarding digital transformation, regulatory compliance under the Bank of Israel’s guidelines, and cybersecurity demands. The primary objective of this project is to establish a robust</w:t>
      </w:r>
      <w:r>
        <w:t xml:space="preserve"> </w:t>
      </w:r>
      <w:r>
        <w:rPr>
          <w:bCs/>
          <w:b/>
        </w:rPr>
        <w:t xml:space="preserve">Banker</w:t>
      </w:r>
      <w:r>
        <w:t xml:space="preserve"> </w:t>
      </w:r>
      <w:r>
        <w:t xml:space="preserve">infrastructure that enhances transactional efficiency, ensures data sovereignty within Israeli borders, and provides a seamless user experience for both retail and corporate clients operating in the vibrant economic landscape of Israel Tel Aviv. This document outlines the technical architecture, market analysis, risk management strategies, and implementation roadmap required to successfully launch this initiative.</w:t>
      </w:r>
    </w:p>
    <w:bookmarkEnd w:id="21"/>
    <w:bookmarkStart w:id="22" w:name="project-background-and-context"/>
    <w:p>
      <w:pPr>
        <w:pStyle w:val="Heading2"/>
      </w:pPr>
      <w:r>
        <w:t xml:space="preserve">2. Project Background and Context</w:t>
      </w:r>
    </w:p>
    <w:p>
      <w:pPr>
        <w:pStyle w:val="FirstParagraph"/>
      </w:pPr>
      <w:r>
        <w:t xml:space="preserve">The financial sector in Israel Tel Aviv is undergoing a rapid digital transformation. Traditional banking institutions are facing intense competition from fintech startups and global financial technology firms that have established strong footprints in the region. The concept of the modern</w:t>
      </w:r>
      <w:r>
        <w:t xml:space="preserve"> </w:t>
      </w:r>
      <w:r>
        <w:rPr>
          <w:bCs/>
          <w:b/>
        </w:rPr>
        <w:t xml:space="preserve">Banker</w:t>
      </w:r>
      <w:r>
        <w:t xml:space="preserve"> </w:t>
      </w:r>
      <w:r>
        <w:t xml:space="preserve">has evolved from a mere custodian of funds to a holistic financial partner who leverages artificial intelligence, blockchain technology, and open banking APIs.</w:t>
      </w:r>
      <w:r>
        <w:t xml:space="preserve"> </w:t>
      </w:r>
      <w:r>
        <w:t xml:space="preserve">Israel Tel Aviv is not merely a geographic location but a critical node in the global financial network. It serves as the headquarters for many major Israeli banks and international corporations seeking access to Middle Eastern markets. Consequently, any banking solution deployed here must meet the highest standards of reliability and security. The "Banker" project aims to redefine customer interaction by integrating advanced mobile technologies with secure on-premise data centers located within Israel Tel Aviv, ensuring compliance with local data residency laws which mandate that sensitive financial data regarding Israeli citizens remain within national borders.</w:t>
      </w:r>
    </w:p>
    <w:bookmarkEnd w:id="22"/>
    <w:bookmarkStart w:id="23" w:name="X1e4848b781808b5adf7db8982ea20c3ed6b8467"/>
    <w:p>
      <w:pPr>
        <w:pStyle w:val="Heading2"/>
      </w:pPr>
      <w:r>
        <w:t xml:space="preserve">3. Technical Architecture of the Banker System</w:t>
      </w:r>
    </w:p>
    <w:p>
      <w:pPr>
        <w:pStyle w:val="FirstParagraph"/>
      </w:pPr>
      <w:r>
        <w:t xml:space="preserve">The core of this project revolves around a hybrid-cloud architecture designed specifically for the unique infrastructure realities of Israel Tel Aviv.</w:t>
      </w:r>
      <w:r>
        <w:t xml:space="preserve"> </w:t>
      </w:r>
      <w:r>
        <w:rPr>
          <w:bCs/>
          <w:b/>
        </w:rPr>
        <w:t xml:space="preserve">a) Core Banking Engine:</w:t>
      </w:r>
      <w:r>
        <w:br/>
      </w:r>
      <w:r>
        <w:t xml:space="preserve">The "Banker" engine is built on a microservices architecture, allowing for independent scaling of services such as loan processing, account management, and currency exchange. This modular approach ensures that high traffic volumes during peak economic hours in Israel Tel Aviv do not compromise system performance.</w:t>
      </w:r>
      <w:r>
        <w:t xml:space="preserve"> </w:t>
      </w:r>
      <w:r>
        <w:rPr>
          <w:bCs/>
          <w:b/>
        </w:rPr>
        <w:t xml:space="preserve">b) Cybersecurity Framework:</w:t>
      </w:r>
      <w:r>
        <w:br/>
      </w:r>
      <w:r>
        <w:t xml:space="preserve">Given the heightened cyber threat landscape in the region, the "Banker" system incorporates multi-layered security protocols. These include end-to-end encryption for all data transmissions between client devices and servers located in Israel Tel Aviv, biometric authentication methods compliant with Israeli identity verification standards, and real-time fraud detection algorithms powered by machine learning models trained on local transaction patterns.</w:t>
      </w:r>
      <w:r>
        <w:t xml:space="preserve"> </w:t>
      </w:r>
      <w:r>
        <w:rPr>
          <w:bCs/>
          <w:b/>
        </w:rPr>
        <w:t xml:space="preserve">c) API Integration:</w:t>
      </w:r>
      <w:r>
        <w:br/>
      </w:r>
      <w:r>
        <w:t xml:space="preserve">To facilitate the open banking movement prevalent in Israel Tel Aviv, the "Banker" platform offers a comprehensive set of RESTful APIs. These allow third-party financial service providers to integrate securely with our core systems, fostering an ecosystem of innovation where clients can manage their finances across multiple platforms seamlessly.</w:t>
      </w:r>
    </w:p>
    <w:bookmarkEnd w:id="23"/>
    <w:bookmarkStart w:id="24" w:name="Xa268d8ccd6b3e92084c7a0a9823c30058aa084e"/>
    <w:p>
      <w:pPr>
        <w:pStyle w:val="Heading2"/>
      </w:pPr>
      <w:r>
        <w:t xml:space="preserve">4. Regulatory Compliance and Legal Considerations</w:t>
      </w:r>
    </w:p>
    <w:p>
      <w:pPr>
        <w:pStyle w:val="FirstParagraph"/>
      </w:pPr>
      <w:r>
        <w:t xml:space="preserve">Operating a "Banker" platform in Israel Tel Aviv requires strict adherence to regulations set forth by the Bank of Israel, the Capital Market, Insurance and Savings Authority, and the Privacy Protection Authority.</w:t>
      </w:r>
      <w:r>
        <w:t xml:space="preserve"> </w:t>
      </w:r>
      <w:r>
        <w:rPr>
          <w:bCs/>
          <w:b/>
        </w:rPr>
        <w:t xml:space="preserve">a) Data Residency:</w:t>
      </w:r>
      <w:r>
        <w:br/>
      </w:r>
      <w:r>
        <w:t xml:space="preserve">A critical component of this project is ensuring that all customer data is stored on servers physically located within Israel Tel Aviv. This complies with recent legislative amendments in Israel concerning digital sovereignty, which prohibit the storage of sensitive personal financial information on foreign clouds without explicit governmental approval. Our infrastructure partners have been selected specifically for their ability to provide compliant data centers in the Gush Dan region, centered around Tel Aviv.</w:t>
      </w:r>
      <w:r>
        <w:t xml:space="preserve"> </w:t>
      </w:r>
      <w:r>
        <w:rPr>
          <w:bCs/>
          <w:b/>
        </w:rPr>
        <w:t xml:space="preserve">b) Anti-Money Laundering (AML):</w:t>
      </w:r>
      <w:r>
        <w:br/>
      </w:r>
      <w:r>
        <w:t xml:space="preserve">The "Banker" system includes an automated AML monitoring tool that flags suspicious activities in real-time. This tool is calibrated to recognize transaction patterns specific to the Israeli economy, including cross-border transfers common in the high-tech sector of Israel Tel Aviv.</w:t>
      </w:r>
    </w:p>
    <w:bookmarkEnd w:id="24"/>
    <w:bookmarkStart w:id="25" w:name="market-analysis-and-target-audience"/>
    <w:p>
      <w:pPr>
        <w:pStyle w:val="Heading2"/>
      </w:pPr>
      <w:r>
        <w:t xml:space="preserve">5. Market Analysis and Target Audience</w:t>
      </w:r>
    </w:p>
    <w:p>
      <w:pPr>
        <w:pStyle w:val="FirstParagraph"/>
      </w:pPr>
      <w:r>
        <w:t xml:space="preserve">The target demographic for the "Banker" initiative includes a diverse range of clients within Israel Tel Aviv. This spans from established corporate entities in the high-tech and biotech sectors, which require sophisticated treasury management solutions, to retail customers who prioritize mobile-first banking experiences.</w:t>
      </w:r>
      <w:r>
        <w:t xml:space="preserve"> </w:t>
      </w:r>
      <w:r>
        <w:t xml:space="preserve">Tel Aviv is known for its youthful, tech-savvy population with one of the highest smartphone penetration rates globally. Therefore, the "Banker" interface has been designed with a "mobile-first" philosophy. Furthermore, the bilingual nature of Israel Tel Aviv necessitates that all user interfaces support both Hebrew and English seamlessly, reflecting the multicultural reality of the city's business environment.</w:t>
      </w:r>
    </w:p>
    <w:bookmarkEnd w:id="25"/>
    <w:bookmarkStart w:id="26" w:name="implementation-roadmap"/>
    <w:p>
      <w:pPr>
        <w:pStyle w:val="Heading2"/>
      </w:pPr>
      <w:r>
        <w:t xml:space="preserve">6. Implementation Roadmap</w:t>
      </w:r>
    </w:p>
    <w:p>
      <w:pPr>
        <w:pStyle w:val="FirstParagraph"/>
      </w:pPr>
      <w:r>
        <w:t xml:space="preserve">The deployment of the "Banker" system in Israel Tel Aviv will occur in three distinct phases:</w:t>
      </w:r>
      <w:r>
        <w:t xml:space="preserve"> </w:t>
      </w:r>
      <w:r>
        <w:rPr>
          <w:bCs/>
          <w:b/>
        </w:rPr>
        <w:t xml:space="preserve">a) Phase 1: Development and Internal Testing (Months 1-4):</w:t>
      </w:r>
      <w:r>
        <w:br/>
      </w:r>
      <w:r>
        <w:t xml:space="preserve">During this stage, the core banking engine will be finalized. Rigorous stress testing will be conducted to simulate peak loads typical of major economic events in Israel Tel Aviv. Security audits by independent Israeli cybersecurity firms will also take place to ensure vulnerability-free deployment.</w:t>
      </w:r>
      <w:r>
        <w:t xml:space="preserve"> </w:t>
      </w:r>
      <w:r>
        <w:rPr>
          <w:bCs/>
          <w:b/>
        </w:rPr>
        <w:t xml:space="preserve">b) Phase 2: Beta Launch (Months 5-6):</w:t>
      </w:r>
      <w:r>
        <w:br/>
      </w:r>
      <w:r>
        <w:t xml:space="preserve">A limited group of beta testers, comprising employees and select corporate clients based in Israel Tel Aviv, will gain access to the "Banker" platform. Feedback from this phase will be critical for refining user experience features and addressing any latency issues specific to local network infrastructure.</w:t>
      </w:r>
      <w:r>
        <w:t xml:space="preserve"> </w:t>
      </w:r>
      <w:r>
        <w:rPr>
          <w:bCs/>
          <w:b/>
        </w:rPr>
        <w:t xml:space="preserve">c) Phase 3: Full Public Rollout (Month 7 onwards):</w:t>
      </w:r>
      <w:r>
        <w:br/>
      </w:r>
      <w:r>
        <w:t xml:space="preserve">Following successful beta testing, the "Banker" system will be made available to the general public in Israel Tel Aviv. A comprehensive marketing campaign will highlight the security, speed, and innovation of the platform, positioning it as a leader in the regional fintech landscape.</w:t>
      </w:r>
    </w:p>
    <w:bookmarkEnd w:id="26"/>
    <w:bookmarkStart w:id="27" w:name="risk-management"/>
    <w:p>
      <w:pPr>
        <w:pStyle w:val="Heading2"/>
      </w:pPr>
      <w:r>
        <w:t xml:space="preserve">7. Risk Management</w:t>
      </w:r>
    </w:p>
    <w:p>
      <w:pPr>
        <w:pStyle w:val="FirstParagraph"/>
      </w:pPr>
      <w:r>
        <w:t xml:space="preserve">Identifying potential risks is crucial for the success of any "Banker" project. Key risks include:</w:t>
      </w:r>
    </w:p>
    <w:p>
      <w:pPr>
        <w:numPr>
          <w:ilvl w:val="0"/>
          <w:numId w:val="1001"/>
        </w:numPr>
        <w:pStyle w:val="Compact"/>
      </w:pPr>
      <w:r>
        <w:rPr>
          <w:bCs/>
          <w:b/>
        </w:rPr>
        <w:t xml:space="preserve">Cybersecurity Threats:</w:t>
      </w:r>
    </w:p>
    <w:p>
      <w:pPr>
        <w:numPr>
          <w:ilvl w:val="0"/>
          <w:numId w:val="1001"/>
        </w:numPr>
        <w:pStyle w:val="Compact"/>
      </w:pPr>
      <w:r>
        <w:rPr>
          <w:bCs/>
          <w:b/>
        </w:rPr>
        <w:t xml:space="preserve">Regulatory Changes:</w:t>
      </w:r>
    </w:p>
    <w:p>
      <w:pPr>
        <w:numPr>
          <w:ilvl w:val="0"/>
          <w:numId w:val="1001"/>
        </w:numPr>
        <w:pStyle w:val="Compact"/>
      </w:pPr>
      <w:r>
        <w:rPr>
          <w:bCs/>
          <w:b/>
        </w:rPr>
        <w:t xml:space="preserve">Market Competition:</w:t>
      </w:r>
    </w:p>
    <w:bookmarkEnd w:id="27"/>
    <w:bookmarkStart w:id="28" w:name="conclusion"/>
    <w:p>
      <w:pPr>
        <w:pStyle w:val="Heading2"/>
      </w:pPr>
      <w:r>
        <w:t xml:space="preserve">8. Conclusion</w:t>
      </w:r>
    </w:p>
    <w:p>
      <w:pPr>
        <w:pStyle w:val="FirstParagraph"/>
      </w:pPr>
      <w:r>
        <w:t xml:space="preserve">The implementation of the "Banker" project in Israel Tel Aviv represents a significant milestone in the evolution of digital banking within the region. By leveraging cutting-edge technology, adhering to strict regulatory standards, and focusing on user-centric design, this project aims to set a new benchmark for financial services. The strategic focus on local data residency and security ensures that the "Banker" platform not only meets but exceeds the expectations of clients in Israel Tel Aviv. We anticipate that this initiative will drive financial inclusion, enhance economic efficiency, and solidify our position as a leader in the dynamic Israeli financial market.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Banking Infrastructure Implementation in Israel Tel Aviv</dc:title>
  <dc:creator/>
  <dc:language>en</dc:language>
  <cp:keywords/>
  <dcterms:created xsi:type="dcterms:W3CDTF">2026-07-29T20:12:22Z</dcterms:created>
  <dcterms:modified xsi:type="dcterms:W3CDTF">2026-07-29T20:12:22Z</dcterms:modified>
</cp:coreProperties>
</file>

<file path=docProps/custom.xml><?xml version="1.0" encoding="utf-8"?>
<Properties xmlns="http://schemas.openxmlformats.org/officeDocument/2006/custom-properties" xmlns:vt="http://schemas.openxmlformats.org/officeDocument/2006/docPropsVTypes"/>
</file>