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Modern</w:t>
      </w:r>
      <w:r>
        <w:t xml:space="preserve"> </w:t>
      </w:r>
      <w:r>
        <w:t xml:space="preserve">Banker</w:t>
      </w:r>
      <w:r>
        <w:t xml:space="preserve"> </w:t>
      </w:r>
      <w:r>
        <w:t xml:space="preserve">Framework</w:t>
      </w:r>
      <w:r>
        <w:t xml:space="preserve"> </w:t>
      </w:r>
      <w:r>
        <w:t xml:space="preserve">in</w:t>
      </w:r>
      <w:r>
        <w:t xml:space="preserve"> </w:t>
      </w:r>
      <w:r>
        <w:t xml:space="preserve">Italy</w:t>
      </w:r>
      <w:r>
        <w:t xml:space="preserve"> </w:t>
      </w:r>
      <w:r>
        <w:t xml:space="preserve">Rome</w:t>
      </w:r>
    </w:p>
    <w:bookmarkStart w:id="30" w:name="Xf42669219517f1d7ca11a0e24f64e09516e6bcf"/>
    <w:p>
      <w:pPr>
        <w:pStyle w:val="Heading1"/>
      </w:pPr>
      <w:r>
        <w:t xml:space="preserve">Project Report: Strategic Implementation of a Modern Banker Framework in Italy Rome</w:t>
      </w:r>
    </w:p>
    <w:p>
      <w:pPr>
        <w:pStyle w:val="FirstParagraph"/>
      </w:pPr>
      <w:r>
        <w:rPr>
          <w:bCs/>
          <w:b/>
        </w:rPr>
        <w:t xml:space="preserve">Date:</w:t>
      </w:r>
      <w:r>
        <w:t xml:space="preserve"> October 24, 2023</w:t>
      </w:r>
      <w:r>
        <w:br/>
      </w:r>
      <w:r>
        <w:rPr>
          <w:bCs/>
          <w:b/>
        </w:rPr>
        <w:t xml:space="preserve">To:</w:t>
      </w:r>
      <w:r>
        <w:t xml:space="preserve"> Executive Board of Directors</w:t>
      </w:r>
      <w:r>
        <w:br/>
      </w:r>
      <w:r>
        <w:rPr>
          <w:bCs/>
          <w:b/>
        </w:rPr>
        <w:t xml:space="preserve">From:</w:t>
      </w:r>
      <w:r>
        <w:t xml:space="preserve"> Strategic Planning Division</w:t>
      </w:r>
      <w:r>
        <w:br/>
      </w:r>
    </w:p>
    <w:p>
      <w:pPr>
        <w:pStyle w:val="BodyText"/>
      </w:pPr>
      <w:r>
        <w:t xml:space="preserve">Subject:A comprehensive overview of the integration, operational strategy, and regulatory compliance for deploying a next-generation Banker infrastructure within the unique economic landscape of Italy Rome.</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p>
    <w:p>
      <w:pPr>
        <w:pStyle w:val="BodyText"/>
      </w:pPr>
      <w:r>
        <w:t xml:space="preserve"> outlines the strategic roadmap for establishing a state-of-the-art banking service model tailored specifically for the capital city of Italy, Rome. As financial hubs evolve globally, traditional methods are being superseded by digital-first approaches that maintain high-touch personal relationships. The objective of this initiative is to redefine what it means to be a</w:t>
      </w:r>
    </w:p>
    <w:p>
      <w:pPr>
        <w:pStyle w:val="BodyText"/>
      </w:pPr>
      <w:r>
        <w:t xml:space="preserve">Banker</w:t>
      </w:r>
      <w:r>
        <w:t xml:space="preserve"> </w:t>
      </w:r>
      <w:r>
        <w:t xml:space="preserve">in the bustling metropolis of</w:t>
      </w:r>
    </w:p>
    <w:p>
      <w:pPr>
        <w:pStyle w:val="BodyText"/>
      </w:pPr>
      <w:r>
        <w:t xml:space="preserve">Italy Rome</w:t>
      </w:r>
      <w:r>
        <w:t xml:space="preserve">. By leveraging advanced fintech solutions while respecting the rich cultural and regulatory fabric of Italy, this project aims to capture a significant share of the local market, enhance customer loyalty, and ensure robust compliance with European Union financial directives.</w:t>
      </w:r>
    </w:p>
    <w:bookmarkEnd w:id="20"/>
    <w:bookmarkStart w:id="21" w:name="project-background-and-context"/>
    <w:p>
      <w:pPr>
        <w:pStyle w:val="Heading2"/>
      </w:pPr>
      <w:r>
        <w:t xml:space="preserve">2. Project Background and Context</w:t>
      </w:r>
    </w:p>
    <w:p>
      <w:pPr>
        <w:pStyle w:val="FirstParagraph"/>
      </w:pPr>
      <w:r>
        <w:t xml:space="preserve">Rome is not merely the political center of Italy; it is a vibrant economic engine characterized by a mix of historic small-to-medium enterprises (SMEs), tourism-driven businesses, and a growing sector for startups and international investment. However, the traditional banking sector in Rome has often been viewed as conservative and slow to adapt to digital transformation. This gap presents a unique opportunity for innovation.</w:t>
      </w:r>
    </w:p>
    <w:p>
      <w:pPr>
        <w:pStyle w:val="BodyText"/>
      </w:pPr>
      <w:r>
        <w:t xml:space="preserve">The core mission of this</w:t>
      </w:r>
    </w:p>
    <w:p>
      <w:pPr>
        <w:pStyle w:val="BodyText"/>
      </w:pPr>
      <w:r>
        <w:t xml:space="preserve">Project Report</w:t>
      </w:r>
      <w:r>
        <w:t xml:space="preserve"> </w:t>
      </w:r>
      <w:r>
        <w:t xml:space="preserve">is to address the disconnect between modern financial needs and legacy systems. In</w:t>
      </w:r>
    </w:p>
    <w:p>
      <w:pPr>
        <w:pStyle w:val="BodyText"/>
      </w:pPr>
      <w:r>
        <w:t xml:space="preserve">Italy Rome</w:t>
      </w:r>
      <w:r>
        <w:t xml:space="preserve">, clients value trust, heritage, and personal connection. Therefore, our definition of a professional</w:t>
      </w:r>
    </w:p>
    <w:p>
      <w:pPr>
        <w:pStyle w:val="BodyText"/>
      </w:pPr>
      <w:r>
        <w:t xml:space="preserve">Banker</w:t>
      </w:r>
      <w:r>
        <w:t xml:space="preserve"> </w:t>
      </w:r>
      <w:r>
        <w:t xml:space="preserve">must evolve beyond mere transactional processing to become a strategic financial advisor who understands the local nuances of Roman commerce.</w:t>
      </w:r>
    </w:p>
    <w:bookmarkEnd w:id="21"/>
    <w:bookmarkStart w:id="22" w:name="strategic-objectives"/>
    <w:p>
      <w:pPr>
        <w:pStyle w:val="Heading2"/>
      </w:pPr>
      <w:r>
        <w:t xml:space="preserve">3. Strategic Objectives</w:t>
      </w:r>
    </w:p>
    <w:p>
      <w:pPr>
        <w:pStyle w:val="FirstParagraph"/>
      </w:pPr>
      <w:r>
        <w:t xml:space="preserve">To successfully deploy this initiative in</w:t>
      </w:r>
    </w:p>
    <w:p>
      <w:pPr>
        <w:pStyle w:val="BodyText"/>
      </w:pPr>
      <w:r>
        <w:t xml:space="preserve">Italy Rome</w:t>
      </w:r>
      <w:r>
        <w:t xml:space="preserve">, the following objectives have been established:</w:t>
      </w:r>
    </w:p>
    <w:p>
      <w:pPr>
        <w:numPr>
          <w:ilvl w:val="0"/>
          <w:numId w:val="1001"/>
        </w:numPr>
        <w:pStyle w:val="Compact"/>
      </w:pPr>
      <w:r>
        <w:rPr>
          <w:bCs/>
          <w:b/>
        </w:rPr>
        <w:t xml:space="preserve">Digital Integration:</w:t>
      </w:r>
      <w:r>
        <w:t xml:space="preserve"> </w:t>
      </w:r>
      <w:r>
        <w:t xml:space="preserve">Implement a seamless omnichannel experience where clients in</w:t>
      </w:r>
    </w:p>
    <w:p>
      <w:pPr>
        <w:numPr>
          <w:ilvl w:val="0"/>
          <w:numId w:val="1000"/>
        </w:numPr>
        <w:pStyle w:val="Compact"/>
      </w:pPr>
      <w:r>
        <w:t xml:space="preserve">Italy Rome</w:t>
      </w:r>
      <w:r>
        <w:t xml:space="preserve"> </w:t>
      </w:r>
      <w:r>
        <w:t xml:space="preserve">can access their finances via mobile apps while still having physical access to expert advice.</w:t>
      </w:r>
    </w:p>
    <w:p>
      <w:pPr>
        <w:numPr>
          <w:ilvl w:val="0"/>
          <w:numId w:val="1001"/>
        </w:numPr>
        <w:pStyle w:val="Compact"/>
      </w:pPr>
      <w:r>
        <w:t xml:space="preserve">Cultural Alignment:: Ensure that every</w:t>
      </w:r>
    </w:p>
    <w:p>
      <w:pPr>
        <w:numPr>
          <w:ilvl w:val="0"/>
          <w:numId w:val="1000"/>
        </w:numPr>
        <w:pStyle w:val="Compact"/>
      </w:pPr>
      <w:r>
        <w:t xml:space="preserve">Banker</w:t>
      </w:r>
      <w:r>
        <w:t xml:space="preserve"> </w:t>
      </w:r>
      <w:r>
        <w:t xml:space="preserve">on our team is trained not only in financial literacy but also in the cultural expectations of Italian clients, emphasizing relationship-building and long-term trust.</w:t>
      </w:r>
    </w:p>
    <w:p>
      <w:pPr>
        <w:numPr>
          <w:ilvl w:val="0"/>
          <w:numId w:val="1001"/>
        </w:numPr>
        <w:pStyle w:val="Compact"/>
      </w:pPr>
      <w:r>
        <w:rPr>
          <w:bCs/>
          <w:b/>
        </w:rPr>
        <w:t xml:space="preserve">SME Support:</w:t>
      </w:r>
      <w:r>
        <w:t xml:space="preserve">: Create specialized loan and investment products designed for the unique cash-flow cycles of businesses located in the historic center and expanding districts of</w:t>
      </w:r>
    </w:p>
    <w:p>
      <w:pPr>
        <w:numPr>
          <w:ilvl w:val="0"/>
          <w:numId w:val="1000"/>
        </w:numPr>
        <w:pStyle w:val="Compact"/>
      </w:pPr>
      <w:r>
        <w:t xml:space="preserve">Italy Rome</w:t>
      </w:r>
      <w:r>
        <w:t xml:space="preserve">.</w:t>
      </w:r>
    </w:p>
    <w:p>
      <w:pPr>
        <w:numPr>
          <w:ilvl w:val="0"/>
          <w:numId w:val="1001"/>
        </w:numPr>
        <w:pStyle w:val="Compact"/>
      </w:pPr>
      <w:r>
        <w:t xml:space="preserve">Regulatory Excellence:: Maintain strict adherence to Bank of Italy regulations and European Central Bank standards, positioning our firm as a model of compliance.</w:t>
      </w:r>
    </w:p>
    <w:bookmarkEnd w:id="22"/>
    <w:bookmarkStart w:id="23" w:name="X1d4e973af3d68d692046a39c01ac7a43fb35e86"/>
    <w:p>
      <w:pPr>
        <w:pStyle w:val="Heading2"/>
      </w:pPr>
      <w:r>
        <w:t xml:space="preserve">4. The Role of the Modern Banker in Italy Rome</w:t>
      </w:r>
    </w:p>
    <w:p>
      <w:pPr>
        <w:pStyle w:val="FirstParagraph"/>
      </w:pPr>
      <w:r>
        <w:t xml:space="preserve">A central theme of this</w:t>
      </w:r>
    </w:p>
    <w:p>
      <w:pPr>
        <w:pStyle w:val="BodyText"/>
      </w:pPr>
      <w:r>
        <w:t xml:space="preserve">Project Report</w:t>
      </w:r>
      <w:r>
        <w:t xml:space="preserve"> </w:t>
      </w:r>
      <w:r>
        <w:t xml:space="preserve">is the redefinition of the</w:t>
      </w:r>
    </w:p>
    <w:p>
      <w:pPr>
        <w:pStyle w:val="BodyText"/>
      </w:pPr>
      <w:r>
        <w:t xml:space="preserve">Banker</w:t>
      </w:r>
      <w:r>
        <w:t xml:space="preserve">. In the context of</w:t>
      </w:r>
    </w:p>
    <w:p>
      <w:pPr>
        <w:pStyle w:val="BodyText"/>
      </w:pPr>
      <w:r>
        <w:t xml:space="preserve">Italy Rome</w:t>
      </w:r>
      <w:r>
        <w:t xml:space="preserve">, a modern Banker is a hybrid professional. They must possess technical expertise in algorithmic trading, cybersecurity, and data analytics, yet they must also embody the warmth and hospitality characteristic of Roman culture.</w:t>
      </w:r>
    </w:p>
    <w:p>
      <w:pPr>
        <w:pStyle w:val="BodyText"/>
      </w:pPr>
      <w:r>
        <w:t xml:space="preserve">We are introducing a "Concierge Banking" model. This approach ensures that each client feels personally known. For instance, when a</w:t>
      </w:r>
    </w:p>
    <w:p>
      <w:pPr>
        <w:pStyle w:val="BodyText"/>
      </w:pPr>
      <w:r>
        <w:t xml:space="preserve">Banker</w:t>
      </w:r>
      <w:r>
        <w:t xml:space="preserve"> </w:t>
      </w:r>
      <w:r>
        <w:t xml:space="preserve">assists a restaurant owner in Trastevere with seasonal revenue forecasting, they are not just processing numbers; they are understanding the ebb and flow of tourism in</w:t>
      </w:r>
    </w:p>
    <w:p>
      <w:pPr>
        <w:pStyle w:val="BodyText"/>
      </w:pPr>
      <w:r>
        <w:t xml:space="preserve">Italy Rome</w:t>
      </w:r>
      <w:r>
        <w:t xml:space="preserve">. This level of personalized service is critical for differentiation. The training curriculum will include modules on local market trends, historical financial cycles specific to the region, and advanced communication skills tailored to Italian business etiquette.</w:t>
      </w:r>
    </w:p>
    <w:bookmarkEnd w:id="23"/>
    <w:bookmarkStart w:id="24" w:name="operational-implementation-in-italy-rome"/>
    <w:p>
      <w:pPr>
        <w:pStyle w:val="Heading2"/>
      </w:pPr>
      <w:r>
        <w:t xml:space="preserve">5. Operational Implementation in Italy Rome</w:t>
      </w:r>
    </w:p>
    <w:p>
      <w:pPr>
        <w:pStyle w:val="FirstParagraph"/>
      </w:pPr>
      <w:r>
        <w:t xml:space="preserve">The physical and digital infrastructure must be carefully calibrated for</w:t>
      </w:r>
    </w:p>
    <w:p>
      <w:pPr>
        <w:pStyle w:val="BodyText"/>
      </w:pPr>
      <w:r>
        <w:t xml:space="preserve">Italy Rome</w:t>
      </w:r>
      <w:r>
        <w:t xml:space="preserve">. The city is dense, with narrow streets and historic buildings that pose logistical challenges. Therefore, our operational strategy includes:</w:t>
      </w:r>
    </w:p>
    <w:p>
      <w:pPr>
        <w:numPr>
          <w:ilvl w:val="0"/>
          <w:numId w:val="1002"/>
        </w:numPr>
        <w:pStyle w:val="Compact"/>
      </w:pPr>
      <w:r>
        <w:t xml:space="preserve">Strategic Branch Placement:: Establishing small, tech-enabled hubs in key areas such as EUR (the modern business district) and near the Colosseum for tourism-related finance services.</w:t>
      </w:r>
    </w:p>
    <w:p>
      <w:pPr>
        <w:numPr>
          <w:ilvl w:val="0"/>
          <w:numId w:val="1002"/>
        </w:numPr>
        <w:pStyle w:val="Compact"/>
      </w:pPr>
      <w:r>
        <w:t xml:space="preserve">Mobile Banking Units:: Utilizing mobile units to reach SMEs in less accessible parts of the city, ensuring that no potential client is overlooked due to geography.</w:t>
      </w:r>
    </w:p>
    <w:p>
      <w:pPr>
        <w:numPr>
          <w:ilvl w:val="0"/>
          <w:numId w:val="1002"/>
        </w:numPr>
        <w:pStyle w:val="Compact"/>
      </w:pPr>
      <w:r>
        <w:t xml:space="preserve">Data Security Hubs:: Investing in robust cybersecurity measures to protect client data, a paramount concern for all</w:t>
      </w:r>
    </w:p>
    <w:p>
      <w:pPr>
        <w:numPr>
          <w:ilvl w:val="0"/>
          <w:numId w:val="1000"/>
        </w:numPr>
        <w:pStyle w:val="Compact"/>
      </w:pPr>
      <w:r>
        <w:t xml:space="preserve">Banker</w:t>
      </w:r>
      <w:r>
        <w:t xml:space="preserve">-client interactions in Europe.</w:t>
      </w:r>
    </w:p>
    <w:bookmarkEnd w:id="24"/>
    <w:bookmarkStart w:id="25" w:name="regulatory-and-compliance-framework"/>
    <w:p>
      <w:pPr>
        <w:pStyle w:val="Heading2"/>
      </w:pPr>
      <w:r>
        <w:t xml:space="preserve">6. Regulatory and Compliance Framework</w:t>
      </w:r>
    </w:p>
    <w:p>
      <w:pPr>
        <w:pStyle w:val="FirstParagraph"/>
      </w:pPr>
      <w:r>
        <w:t xml:space="preserve">Navigating the regulatory landscape in</w:t>
      </w:r>
    </w:p>
    <w:p>
      <w:pPr>
        <w:pStyle w:val="BodyText"/>
      </w:pPr>
      <w:r>
        <w:t xml:space="preserve">Italy Rome</w:t>
      </w:r>
      <w:r>
        <w:t xml:space="preserve"> </w:t>
      </w:r>
      <w:r>
        <w:t xml:space="preserve">requires meticulous attention to detail. This</w:t>
      </w:r>
    </w:p>
    <w:p>
      <w:pPr>
        <w:pStyle w:val="BodyText"/>
      </w:pPr>
      <w:r>
        <w:t xml:space="preserve">Project Report</w:t>
      </w:r>
      <w:r>
        <w:t xml:space="preserve"> </w:t>
      </w:r>
      <w:r>
        <w:t xml:space="preserve">emphasizes compliance with Anti-Money Laundering (AML) and Know Your Customer (KYC) laws as enforced by the Bank of Italy. Our</w:t>
      </w:r>
    </w:p>
    <w:p>
      <w:pPr>
        <w:pStyle w:val="BodyText"/>
      </w:pPr>
      <w:r>
        <w:t xml:space="preserve">Banker</w:t>
      </w:r>
      <w:r>
        <w:t xml:space="preserve"> </w:t>
      </w:r>
      <w:r>
        <w:t xml:space="preserve">staff will undergo rigorous continuous education to stay updated on changing regulations. Furthermore, we will implement AI-driven compliance tools that monitor transactions in real-time, reducing risk and enhancing security for clients in</w:t>
      </w:r>
    </w:p>
    <w:p>
      <w:pPr>
        <w:pStyle w:val="BodyText"/>
      </w:pPr>
      <w:r>
        <w:t xml:space="preserve">Italy Rome</w:t>
      </w:r>
      <w:r>
        <w:t xml:space="preserve">.</w:t>
      </w:r>
    </w:p>
    <w:bookmarkEnd w:id="25"/>
    <w:bookmarkStart w:id="26" w:name="marketing-and-community-engagement"/>
    <w:p>
      <w:pPr>
        <w:pStyle w:val="Heading2"/>
      </w:pPr>
      <w:r>
        <w:t xml:space="preserve">7. Marketing and Community Engagement</w:t>
      </w:r>
    </w:p>
    <w:p>
      <w:pPr>
        <w:pStyle w:val="FirstParagraph"/>
      </w:pPr>
      <w:r>
        <w:t xml:space="preserve">To build brand recognition, we will engage deeply with the community of</w:t>
      </w:r>
    </w:p>
    <w:p>
      <w:pPr>
        <w:pStyle w:val="BodyText"/>
      </w:pPr>
      <w:r>
        <w:t xml:space="preserve">Italy Rome</w:t>
      </w:r>
      <w:r>
        <w:t xml:space="preserve">. This involves sponsoring local events, supporting cultural preservation projects in Rome, and hosting financial literacy workshops for students at Sapienza University. By positioning our</w:t>
      </w:r>
    </w:p>
    <w:p>
      <w:pPr>
        <w:pStyle w:val="BodyText"/>
      </w:pPr>
      <w:r>
        <w:t xml:space="preserve">Banker</w:t>
      </w:r>
      <w:r>
        <w:t xml:space="preserve"> </w:t>
      </w:r>
      <w:r>
        <w:t xml:space="preserve">staff as community leaders and educators, we foster goodwill and trust. The marketing message will focus on "Modern Finance with Roman Heart," bridging the gap between technological advancement and traditional values.</w:t>
      </w:r>
    </w:p>
    <w:bookmarkEnd w:id="26"/>
    <w:bookmarkStart w:id="27" w:name="risk-management"/>
    <w:p>
      <w:pPr>
        <w:pStyle w:val="Heading2"/>
      </w:pPr>
      <w:r>
        <w:t xml:space="preserve">8. Risk Management</w:t>
      </w:r>
    </w:p>
    <w:p>
      <w:pPr>
        <w:pStyle w:val="FirstParagraph"/>
      </w:pPr>
      <w:r>
        <w:t xml:space="preserve">Risks associated with this project include regulatory changes, economic volatility in the Italian market, and cybersecurity threats. To mitigate these risks, we have diversified our service offerings and invested heavily in cyber-defense infrastructure. Additionally, our</w:t>
      </w:r>
    </w:p>
    <w:p>
      <w:pPr>
        <w:pStyle w:val="BodyText"/>
      </w:pPr>
      <w:r>
        <w:t xml:space="preserve">Banker</w:t>
      </w:r>
      <w:r>
        <w:t xml:space="preserve"> </w:t>
      </w:r>
      <w:r>
        <w:t xml:space="preserve">team is trained to handle high-pressure situations with empathy and professionalism, ensuring that client relationships remain stable even during economic downturns.</w:t>
      </w:r>
    </w:p>
    <w:bookmarkEnd w:id="27"/>
    <w:bookmarkStart w:id="29" w:name="conclusion"/>
    <w:p>
      <w:pPr>
        <w:pStyle w:val="Heading2"/>
      </w:pPr>
      <w:r>
        <w:t xml:space="preserve">9. Conclusion</w:t>
      </w:r>
    </w:p>
    <w:p>
      <w:pPr>
        <w:pStyle w:val="FirstParagraph"/>
      </w:pPr>
      <w:r>
        <w:t xml:space="preserve">This</w:t>
      </w:r>
    </w:p>
    <w:p>
      <w:pPr>
        <w:pStyle w:val="BodyText"/>
      </w:pPr>
      <w:r>
        <w:t xml:space="preserve">Project Report</w:t>
      </w:r>
      <w:r>
        <w:t xml:space="preserve"> </w:t>
      </w:r>
      <w:r>
        <w:t xml:space="preserve">serves as a comprehensive blueprint for transforming the banking experience in</w:t>
      </w:r>
    </w:p>
    <w:p>
      <w:pPr>
        <w:pStyle w:val="BodyText"/>
      </w:pPr>
      <w:r>
        <w:t xml:space="preserve">Italy Rome</w:t>
      </w:r>
      <w:r>
        <w:t xml:space="preserve">. By redefining the role of the</w:t>
      </w:r>
    </w:p>
    <w:p>
      <w:pPr>
        <w:pStyle w:val="BodyText"/>
      </w:pPr>
      <w:r>
        <w:t xml:space="preserve">Banker</w:t>
      </w:r>
      <w:r>
        <w:t xml:space="preserve"> </w:t>
      </w:r>
      <w:r>
        <w:t xml:space="preserve">to include both technological prowess and deep cultural understanding, we are poised to capture a dominant position in the market. The synergy between modern banking practices and the unique economic environment of Rome creates a fertile ground for growth. We recommend immediate approval of Phase 1 funding to begin recruitment and infrastructure setup.</w:t>
      </w:r>
    </w:p>
    <w:p>
      <w:pPr>
        <w:pStyle w:val="BodyText"/>
      </w:pPr>
      <w:r>
        <w:t xml:space="preserve">In conclusion, the success of this initiative hinges on our ability to integrate seamlessly into the fabric of</w:t>
      </w:r>
    </w:p>
    <w:p>
      <w:pPr>
        <w:pStyle w:val="BodyText"/>
      </w:pPr>
      <w:r>
        <w:t xml:space="preserve">Italy Rome</w:t>
      </w:r>
      <w:r>
        <w:t xml:space="preserve">, ensuring that every interaction with a</w:t>
      </w:r>
    </w:p>
    <w:p>
      <w:pPr>
        <w:pStyle w:val="BodyText"/>
      </w:pPr>
      <w:r>
        <w:t xml:space="preserve">Banker</w:t>
      </w:r>
      <w:r>
        <w:t xml:space="preserve"> </w:t>
      </w:r>
      <w:r>
        <w:t xml:space="preserve">reinforces trust, efficiency, and local pride. We are confident that this strategic approach will yield significant returns and establish a new standard for banking in the region.</w:t>
      </w:r>
    </w:p>
    <w:bookmarkStart w:id="28" w:name="final-recommendation"/>
    <w:p>
      <w:pPr>
        <w:pStyle w:val="Heading3"/>
      </w:pPr>
      <w:r>
        <w:t xml:space="preserve">Final Recommendation</w:t>
      </w:r>
    </w:p>
    <w:p>
      <w:pPr>
        <w:pStyle w:val="FirstParagraph"/>
      </w:pPr>
      <w:r>
        <w:t xml:space="preserve">The board is advised to proceed with the immediate formation of a task force dedicated to implementing these strategies, ensuring that the distinct needs of clients in</w:t>
      </w:r>
    </w:p>
    <w:p>
      <w:pPr>
        <w:pStyle w:val="BodyText"/>
      </w:pPr>
      <w:r>
        <w:t xml:space="preserve">Italy Rome</w:t>
      </w:r>
      <w:r>
        <w:t xml:space="preserve"> </w:t>
      </w:r>
      <w:r>
        <w:t xml:space="preserve">are met by a highly skilled and culturally attuned team of</w:t>
      </w:r>
    </w:p>
    <w:p>
      <w:pPr>
        <w:pStyle w:val="BodyText"/>
      </w:pPr>
      <w:r>
        <w:t xml:space="preserve">Banker</w:t>
      </w:r>
      <w:r>
        <w:t xml:space="preserve"> </w:t>
      </w:r>
      <w:r>
        <w:t xml:space="preserve">professionals.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Modern Banker Framework in Italy Rome</dc:title>
  <dc:creator/>
  <dc:language>en</dc:language>
  <cp:keywords/>
  <dcterms:created xsi:type="dcterms:W3CDTF">2026-07-29T12:26:57Z</dcterms:created>
  <dcterms:modified xsi:type="dcterms:W3CDTF">2026-07-29T12:26:57Z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