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Banker</w:t>
      </w:r>
      <w:r>
        <w:t xml:space="preserve"> </w:t>
      </w:r>
      <w:r>
        <w:t xml:space="preserve">Services</w:t>
      </w:r>
      <w:r>
        <w:t xml:space="preserve"> </w:t>
      </w:r>
      <w:r>
        <w:t xml:space="preserve">in</w:t>
      </w:r>
      <w:r>
        <w:t xml:space="preserve"> </w:t>
      </w:r>
      <w:r>
        <w:t xml:space="preserve">Japan</w:t>
      </w:r>
      <w:r>
        <w:t xml:space="preserve"> </w:t>
      </w:r>
      <w:r>
        <w:t xml:space="preserve">Kyoto</w:t>
      </w:r>
    </w:p>
    <w:bookmarkStart w:id="33" w:name="Xe10cd2f3be51b9f11710138901711baed9004de"/>
    <w:p>
      <w:pPr>
        <w:pStyle w:val="Heading1"/>
      </w:pPr>
      <w:r>
        <w:t xml:space="preserve">Project Report: Strategic Implementation of Banker Services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t xml:space="preserve">Regional Strategy Division</w:t>
      </w:r>
      <w:r>
        <w:br/>
      </w:r>
    </w:p>
    <w:p>
      <w:pPr>
        <w:pStyle w:val="BodyText"/>
      </w:pPr>
      <w:r>
        <w:t xml:space="preserve">Comprehensive Analysis and Strategic Roadmap for Introducing the "Banker" Framework within the Economic Landscape of Japan Kyoto.</w:t>
      </w:r>
    </w:p>
    <w:bookmarkStart w:id="20" w:name="executive-summary"/>
    <w:p>
      <w:pPr>
        <w:pStyle w:val="Heading2"/>
      </w:pPr>
      <w:r>
        <w:t xml:space="preserve">1. Executive Summary</w:t>
      </w:r>
    </w:p>
    <w:p>
      <w:pPr>
        <w:pStyle w:val="FirstParagraph"/>
      </w:pPr>
      <w:r>
        <w:t xml:space="preserve">This Project Report serves as a critical evaluation of our strategic initiative to establish a premier financial service presence in Japan Kyoto. The core objective is to deploy our proprietary "Banker" operational model, tailored specifically to meet the unique cultural, economic, and regulatory demands of the Kyoto market. As Japan continues to pivot towards digital transformation while maintaining deep-rooted traditional values, Kyoto stands as a pivotal microcosm of this dichotomy. This document outlines the rationale for selecting Japan Kyoto as our primary pilot region, details the adaptation of our "Banker" service suite, and provides a risk-assessed implementation timeline.</w:t>
      </w:r>
    </w:p>
    <w:bookmarkEnd w:id="20"/>
    <w:bookmarkStart w:id="21" w:name="X9a953c986f672c2a7a1a394aff28873a5e20d37"/>
    <w:p>
      <w:pPr>
        <w:pStyle w:val="Heading2"/>
      </w:pPr>
      <w:r>
        <w:t xml:space="preserve">2. Market Context: The Significance of Japan Kyoto</w:t>
      </w:r>
    </w:p>
    <w:p>
      <w:pPr>
        <w:pStyle w:val="FirstParagraph"/>
      </w:pPr>
      <w:r>
        <w:t xml:space="preserve">To understand the potential impact of this project, one must first appreciate the distinct characteristics of Japan Kyoto. Unlike Tokyo or Osaka, which are hubs for industrial and technological innovation respectively, Kyoto is historically defined by its preservation of culture, tourism economy, and small-to-medium enterprise (SME) density. The local economy in Japan Kyoto relies heavily on hospitality, artisan crafts, and cultural tourism. Consequently, the financial needs here differ significantly from those in metropolitan centers.</w:t>
      </w:r>
    </w:p>
    <w:p>
      <w:pPr>
        <w:pStyle w:val="BodyText"/>
      </w:pPr>
      <w:r>
        <w:t xml:space="preserve">The demographic profile of Japan Kyoto presents both challenges and opportunities. An aging population requires sophisticated wealth management and retirement planning services ("Banker" solutions), while a surge in inbound tourism post-pandemic has created a demand for seamless cross-border transaction capabilities. Our analysis indicates that the current banking infrastructure in Japan Kyoto is robust but lacks personalized, high-touch advisory services that bridge traditional relationship banking with modern fintech efficiency. This gap represents our primary entry point.</w:t>
      </w:r>
    </w:p>
    <w:bookmarkEnd w:id="21"/>
    <w:bookmarkStart w:id="25" w:name="X1839343bbc75ff911b91d69e5d77faeb1e64466"/>
    <w:p>
      <w:pPr>
        <w:pStyle w:val="Heading2"/>
      </w:pPr>
      <w:r>
        <w:t xml:space="preserve">3. Defining the "Banker" Model in this Context</w:t>
      </w:r>
    </w:p>
    <w:p>
      <w:pPr>
        <w:pStyle w:val="FirstParagraph"/>
      </w:pPr>
      <w:r>
        <w:t xml:space="preserve">In the context of this project report, "Banker" does not merely refer to a transactional bank account but represents a holistic advisory and fiduciary service framework. Our "Banker" model is built on three pillars: Trust, Personalization, and Technological Integration.</w:t>
      </w:r>
    </w:p>
    <w:bookmarkStart w:id="22" w:name="the-pillar-of-trust-wa"/>
    <w:p>
      <w:pPr>
        <w:pStyle w:val="Heading3"/>
      </w:pPr>
      <w:r>
        <w:t xml:space="preserve">3.1 The Pillar of Trust (Wa)</w:t>
      </w:r>
    </w:p>
    <w:p>
      <w:pPr>
        <w:pStyle w:val="FirstParagraph"/>
      </w:pPr>
      <w:r>
        <w:t xml:space="preserve">In Japan Kyoto, business is conducted on the principle of "Wa" or harmony. Relationships are paramount. Our "Banker" agents will undergo intensive cultural training to understand the nuances of Japanese etiquette and communication styles. Unlike Western banking models that prioritize speed and efficiency above all else, our "Banker" approach in this region prioritizes long-term relationship building. Each client will be assigned a dedicated "Banker" liaison who serves as their single point of contact, fostering a sense of security and exclusivity that is highly valued by local residents and business owners.</w:t>
      </w:r>
    </w:p>
    <w:bookmarkEnd w:id="22"/>
    <w:bookmarkStart w:id="23" w:name="personalization-for-smes"/>
    <w:p>
      <w:pPr>
        <w:pStyle w:val="Heading3"/>
      </w:pPr>
      <w:r>
        <w:t xml:space="preserve">3.2 Personalization for SMEs</w:t>
      </w:r>
    </w:p>
    <w:p>
      <w:pPr>
        <w:pStyle w:val="FirstParagraph"/>
      </w:pPr>
      <w:r>
        <w:t xml:space="preserve">A significant portion of the economic activity in Japan Kyoto is driven by small family-owned businesses and artisan workshops. These entities often struggle with rigid lending criteria imposed by larger national banks. Our "Banker" service introduces a flexible underwriting process that considers non-traditional metrics, such as social reputation, long-term community standing, and seasonal cash flow patterns typical of tourism-based enterprises in Kyoto.</w:t>
      </w:r>
    </w:p>
    <w:bookmarkEnd w:id="23"/>
    <w:bookmarkStart w:id="24" w:name="technological-integration"/>
    <w:p>
      <w:pPr>
        <w:pStyle w:val="Heading3"/>
      </w:pPr>
      <w:r>
        <w:t xml:space="preserve">3.3 Technological Integration</w:t>
      </w:r>
    </w:p>
    <w:p>
      <w:pPr>
        <w:pStyle w:val="FirstParagraph"/>
      </w:pPr>
      <w:r>
        <w:t xml:space="preserve">While maintaining a human-centric approach, our "Banker" platform leverages AI-driven analytics to provide real-time financial insights. For the tech-savvy younger generation and international tourists visiting Japan Kyoto, our digital interface offers multi-currency support and instant cross-border transfers. However, for traditional clients, the technology remains backend-focused, ensuring that the human interaction—the core of our "Banker" promise—remains uninterrupted.</w:t>
      </w:r>
    </w:p>
    <w:bookmarkEnd w:id="24"/>
    <w:bookmarkEnd w:id="25"/>
    <w:bookmarkStart w:id="30" w:name="strategic-implementation-plan"/>
    <w:p>
      <w:pPr>
        <w:pStyle w:val="Heading2"/>
      </w:pPr>
      <w:r>
        <w:t xml:space="preserve">4. Strategic Implementation Plan</w:t>
      </w:r>
    </w:p>
    <w:bookmarkStart w:id="26" w:name="X3e10fb3ea325020ed7c4e2ba786058e14c33e50"/>
    <w:p>
      <w:pPr>
        <w:pStyle w:val="Heading3"/>
      </w:pPr>
      <w:r>
        <w:t xml:space="preserve">Phase 1: Regulatory Compliance and Localization (Months 1-6)</w:t>
      </w:r>
    </w:p>
    <w:p>
      <w:pPr>
        <w:pStyle w:val="FirstParagraph"/>
      </w:pPr>
      <w:r>
        <w:t xml:space="preserve">The first phase involves navigating the complex regulatory environment of the Financial Services Agency in Japan Kyoto. We must ensure full compliance with local banking laws, anti-money laundering (AML) directives, and data protection standards. Simultaneously, we will localize our "Banker" interface into fluent Japanese and English to cater to both locals and tourists.</w:t>
      </w:r>
    </w:p>
    <w:bookmarkEnd w:id="26"/>
    <w:bookmarkStart w:id="27" w:name="Xb80aefe3dcd78088f026c9ed140338cfd765bde"/>
    <w:p>
      <w:pPr>
        <w:pStyle w:val="Heading3"/>
      </w:pPr>
      <w:r>
        <w:t xml:space="preserve">Phase 2: Talent Acquisition and Cultural Training (Months 7-12)</w:t>
      </w:r>
    </w:p>
    <w:p>
      <w:pPr>
        <w:pStyle w:val="FirstParagraph"/>
      </w:pPr>
      <w:r>
        <w:t xml:space="preserve">We will recruit local staff in Japan Kyoto who possess bilingual capabilities and deep community ties. These individuals will undergo rigorous training on our "Banker" protocol, emphasizing empathy, conflict resolution, and financial advisory skills. This human capital is crucial for establishing credibility in a market where personal recommendation carries significant weight.</w:t>
      </w:r>
    </w:p>
    <w:bookmarkEnd w:id="27"/>
    <w:bookmarkStart w:id="28" w:name="X3825da807f43ade70dc40fcb0c63ea7e739815e"/>
    <w:p>
      <w:pPr>
        <w:pStyle w:val="Heading3"/>
      </w:pPr>
      <w:r>
        <w:t xml:space="preserve">Phase 3: Pilot Launch in Central Kyoto (Months 13-18)</w:t>
      </w:r>
    </w:p>
    <w:p>
      <w:pPr>
        <w:pStyle w:val="FirstParagraph"/>
      </w:pPr>
      <w:r>
        <w:t xml:space="preserve">We will open three flagship branches in key districts of Japan Kyoto, including near the Gion and Higashiyama areas. These locations were chosen for their high foot traffic and proximity to both traditional businesses and luxury tourism sectors. The "Banker" services will be rolled out gradually, starting with wealth management clients before expanding to SME lending products.</w:t>
      </w:r>
    </w:p>
    <w:bookmarkEnd w:id="28"/>
    <w:bookmarkStart w:id="29" w:name="X6dc5d28dce6b5c4f2d29e7eb036db9f89713a1a"/>
    <w:p>
      <w:pPr>
        <w:pStyle w:val="Heading3"/>
      </w:pPr>
      <w:r>
        <w:t xml:space="preserve">Phase 4: Expansion and Digital Marketing (Months 19-24)</w:t>
      </w:r>
    </w:p>
    <w:p>
      <w:pPr>
        <w:pStyle w:val="FirstParagraph"/>
      </w:pPr>
      <w:r>
        <w:t xml:space="preserve">Leveraging positive feedback from the pilot phase, we will expand our "Banker" network across the greater Kyoto prefecture. Digital marketing campaigns will target international investors interested in Japanese real estate and cultural assets, positioning our "Banker" service as the gateway to these opportunities.</w:t>
      </w:r>
    </w:p>
    <w:bookmarkEnd w:id="29"/>
    <w:bookmarkEnd w:id="30"/>
    <w:bookmarkStart w:id="31" w:name="risk-assessment-and-mitigation"/>
    <w:p>
      <w:pPr>
        <w:pStyle w:val="Heading2"/>
      </w:pPr>
      <w:r>
        <w:t xml:space="preserve">5. Risk Assessment and Mitigation</w:t>
      </w:r>
    </w:p>
    <w:p>
      <w:pPr>
        <w:pStyle w:val="FirstParagraph"/>
      </w:pPr>
      <w:r>
        <w:rPr>
          <w:bCs/>
          <w:b/>
        </w:rPr>
        <w:t xml:space="preserve">Cultural Resistance:</w:t>
      </w:r>
      <w:r>
        <w:t xml:space="preserve"> </w:t>
      </w:r>
      <w:r>
        <w:t xml:space="preserve">There is a risk that local clients may be hesitant to adopt a new banking entity. Mitigation involves partnering with established local cultural institutions and chambers of commerce to endorse our "Banker" services.</w:t>
      </w:r>
      <w:r>
        <w:br/>
      </w:r>
      <w:r>
        <w:rPr>
          <w:bCs/>
          <w:b/>
        </w:rPr>
        <w:t xml:space="preserve">Economic Volatility:</w:t>
      </w:r>
      <w:r>
        <w:t xml:space="preserve"> </w:t>
      </w:r>
      <w:r>
        <w:t xml:space="preserve">The tourism sector in Japan Kyoto can be volatile. Our "Banker" risk models will include stress-testing against tourism downturns to ensure loan portfolio stability.</w:t>
      </w:r>
      <w:r>
        <w:br/>
      </w:r>
      <w:r>
        <w:rPr>
          <w:bCs/>
          <w:b/>
        </w:rPr>
        <w:t xml:space="preserve">Digital Divide:</w:t>
      </w:r>
      <w:r>
        <w:t xml:space="preserve"> </w:t>
      </w:r>
      <w:r>
        <w:t xml:space="preserve">An aging population may struggle with digital interfaces. To address this, every "Banker" agent is equipped with tablets that allow them to assist clients in real-time during face-to-face meetings.</w:t>
      </w:r>
    </w:p>
    <w:bookmarkEnd w:id="31"/>
    <w:bookmarkStart w:id="32" w:name="conclusion"/>
    <w:p>
      <w:pPr>
        <w:pStyle w:val="Heading2"/>
      </w:pPr>
      <w:r>
        <w:t xml:space="preserve">6. Conclusion</w:t>
      </w:r>
    </w:p>
    <w:p>
      <w:pPr>
        <w:pStyle w:val="FirstParagraph"/>
      </w:pPr>
      <w:r>
        <w:t xml:space="preserve">The introduction of the "Banker" service model in Japan Kyoto represents more than a business expansion; it is a cultural and economic bridge. By respecting the heritage of Kyoto while introducing modern financial innovation, we position ourselves not just as a bank, but as a trusted partner in the community. The success of this project hinges on our ability to balance the global efficiency of our "Banker" system with the local sensitivity required by Japan Kyoto. With careful execution and unwavering commitment to quality, this initiative is poised to become a benchmark for international banking operations in traditional Japanese markets.</w:t>
      </w:r>
    </w:p>
    <w:p>
      <w:pPr>
        <w:pStyle w:val="BodyText"/>
      </w:pPr>
      <w:r>
        <w:rPr>
          <w:iCs/>
          <w:i/>
        </w:rPr>
        <w:t xml:space="preserve">End of Project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Banker Services in Japan Kyoto</dc:title>
  <dc:creator/>
  <dc:language>en</dc:language>
  <cp:keywords/>
  <dcterms:created xsi:type="dcterms:W3CDTF">2026-07-29T14:07:40Z</dcterms:created>
  <dcterms:modified xsi:type="dcterms:W3CDTF">2026-07-29T14:07:40Z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