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Banker</w:t>
      </w:r>
      <w:r>
        <w:t xml:space="preserve"> </w:t>
      </w:r>
      <w:r>
        <w:t xml:space="preserve">Initiative</w:t>
      </w:r>
      <w:r>
        <w:t xml:space="preserve"> </w:t>
      </w:r>
      <w:r>
        <w:t xml:space="preserve">in</w:t>
      </w:r>
      <w:r>
        <w:t xml:space="preserve"> </w:t>
      </w:r>
      <w:r>
        <w:t xml:space="preserve">Japan</w:t>
      </w:r>
      <w:r>
        <w:t xml:space="preserve"> </w:t>
      </w:r>
      <w:r>
        <w:t xml:space="preserve">Osaka</w:t>
      </w:r>
    </w:p>
    <w:bookmarkStart w:id="29" w:name="X10a841b4602dcd7caa2c22ae27d25523f3bd6ac"/>
    <w:p>
      <w:pPr>
        <w:pStyle w:val="Heading1"/>
      </w:pPr>
      <w:r>
        <w:t xml:space="preserve">Project Report: Strategic Implementation of "The Banker" Framework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Project Management Office (PMO)</w:t>
      </w:r>
      <w:r>
        <w:br/>
      </w:r>
      <w:r>
        <w:t xml:space="preserve">1. Executive Summary</w:t>
      </w:r>
    </w:p>
    <w:p>
      <w:pPr>
        <w:pStyle w:val="BodyText"/>
      </w:pPr>
      <w:r>
        <w:t xml:space="preserve">This document serves as the comprehensive project report detailing the strategic deployment, operational challenges, and projected outcomes of implementing "The Banker" digital ecosystem within the metropolitan region of Japan Osaka. As a global financial hub, Japan Osaka presents a unique confluence of traditional banking heritage and cutting-edge technological adoption. The primary objective of this initiative is to integrate "The Banker" software architecture into local financial institutions to enhance transactional efficiency, ensure regulatory compliance with Japanese financial standards, and provide seamless user experiences for the diverse demographic of Japan Osaka residents. This report outlines the methodology, cultural adaptations required for the</w:t>
      </w:r>
      <w:r>
        <w:t xml:space="preserve"> </w:t>
      </w:r>
      <w:r>
        <w:rPr>
          <w:bCs/>
          <w:b/>
        </w:rPr>
        <w:t xml:space="preserve">Banker</w:t>
      </w:r>
      <w:r>
        <w:t xml:space="preserve"> </w:t>
      </w:r>
      <w:r>
        <w:t xml:space="preserve">platform in this specific locale, and the economic implications for stakeholders involved.</w:t>
      </w:r>
    </w:p>
    <w:bookmarkStart w:id="20" w:name="project-background-and-context"/>
    <w:p>
      <w:pPr>
        <w:pStyle w:val="Heading2"/>
      </w:pPr>
      <w:r>
        <w:t xml:space="preserve">2. Project Background and Context</w:t>
      </w:r>
    </w:p>
    <w:p>
      <w:pPr>
        <w:pStyle w:val="FirstParagraph"/>
      </w:pPr>
      <w:r>
        <w:t xml:space="preserve">The financial landscape in Japan has been undergoing a significant transformation driven by government mandates for cashless payments and digital innovation. Within this context, the city of Japan Osaka has emerged as a pioneer in fintech integration. The local population is known for high digital literacy alongside strong adherence to traditional business etiquette.</w:t>
      </w:r>
      <w:r>
        <w:t xml:space="preserve"> </w:t>
      </w:r>
      <w:r>
        <w:t xml:space="preserve">"The Banker" was selected as the core technological partner due to its scalable cloud-native infrastructure and robust security protocols designed for high-volume transaction processing. However, deploying a global fintech solution in Japan Osaka requires more than technical installation; it demands a deep understanding of local market dynamics, regulatory frameworks established by the Financial Services Agency (FSA) of Japan, and the specific consumer behaviors prevalent in Japan Osaka. This project report aims to document how "The Banker" adapts to these nuances to ensure successful market penetration and operational excellence.</w:t>
      </w:r>
    </w:p>
    <w:bookmarkEnd w:id="20"/>
    <w:bookmarkStart w:id="24" w:name="strategic-objectives-for-japan-osaka"/>
    <w:p>
      <w:pPr>
        <w:pStyle w:val="Heading2"/>
      </w:pPr>
      <w:r>
        <w:t xml:space="preserve">3. Strategic Objectives for Japan Osaka</w:t>
      </w:r>
    </w:p>
    <w:p>
      <w:pPr>
        <w:pStyle w:val="FirstParagraph"/>
      </w:pPr>
      <w:r>
        <w:t xml:space="preserve">The implementation of The Banker in Japan Osaka is driven by four core strategic pillars:</w:t>
      </w:r>
    </w:p>
    <w:bookmarkStart w:id="21" w:name="regulatory-compliance-and-trust"/>
    <w:p>
      <w:pPr>
        <w:pStyle w:val="Heading3"/>
      </w:pPr>
      <w:r>
        <w:t xml:space="preserve">3.1 Regulatory Compliance and Trust</w:t>
      </w:r>
    </w:p>
    <w:p>
      <w:pPr>
        <w:pStyle w:val="FirstParagraph"/>
      </w:pPr>
      <w:r>
        <w:t xml:space="preserve">In Japan, trust is the currency of financial services. The</w:t>
      </w:r>
      <w:r>
        <w:t xml:space="preserve"> </w:t>
      </w:r>
      <w:r>
        <w:rPr>
          <w:bCs/>
          <w:b/>
        </w:rPr>
        <w:t xml:space="preserve">Banker</w:t>
      </w:r>
      <w:r>
        <w:t xml:space="preserve"> </w:t>
      </w:r>
      <w:r>
        <w:t xml:space="preserve">platform must adhere strictly to the Act on Prevention of Transfer of Criminal Proceeds and other relevant laws governing money transmission in Japan. The project focuses on integrating KYC (Know Your Customer) and AML (Anti-Money Laundering) modules that are specifically calibrated for Japanese identity verification standards, ensuring that all operations in Japan Osaka meet the rigorous expectations of local regulators.</w:t>
      </w:r>
    </w:p>
    <w:bookmarkEnd w:id="21"/>
    <w:bookmarkStart w:id="22" w:name="Xcfa8660e1c0962e1c1a22affefe51b73fe78e66"/>
    <w:p>
      <w:pPr>
        <w:pStyle w:val="Heading3"/>
      </w:pPr>
      <w:r>
        <w:t xml:space="preserve">3.2 Integration with Local Payment Ecosystems</w:t>
      </w:r>
    </w:p>
    <w:p>
      <w:pPr>
        <w:pStyle w:val="FirstParagraph"/>
      </w:pPr>
      <w:r>
        <w:t xml:space="preserve">Japan Osaka features a complex network of local payment methods, including Suica, ICOCA, and regional bank transfers (Furigana/Account Name checks). The Banker system has been customized to interface seamlessly with these local infrastructures. This interoperability is crucial for capturing market share in Japan Osaka, where consumers prefer frictionless transactions that respect their existing financial habits.</w:t>
      </w:r>
    </w:p>
    <w:bookmarkEnd w:id="22"/>
    <w:bookmarkStart w:id="23" w:name="X08c428fc11a113bfa5fda818b565cb87f0ace9f"/>
    <w:p>
      <w:pPr>
        <w:pStyle w:val="Heading3"/>
      </w:pPr>
      <w:r>
        <w:t xml:space="preserve">3.3 Multilingual and Cultural Interface Design</w:t>
      </w:r>
    </w:p>
    <w:p>
      <w:pPr>
        <w:pStyle w:val="FirstParagraph"/>
      </w:pPr>
      <w:r>
        <w:t xml:space="preserve">While English is increasingly common in business, the primary user interface for The Banker in Japan Osaka must be flawlessly executed in Japanese. Beyond translation, this involves adapting the UI/UX to align with Japanese design aesthetics, which favor clarity, minimalism, and detailed information hierarchy. The report highlights that user testing conducted in Japan Osaka indicated a higher preference for transparent fee structures and detailed transaction histories compared to global averages.</w:t>
      </w:r>
    </w:p>
    <w:bookmarkEnd w:id="23"/>
    <w:bookmarkEnd w:id="24"/>
    <w:bookmarkStart w:id="25" w:name="X704c148f6dc1d4d8922337584b2ecdec1a82a00"/>
    <w:p>
      <w:pPr>
        <w:pStyle w:val="Heading2"/>
      </w:pPr>
      <w:r>
        <w:t xml:space="preserve">4. Implementation Challenges and Mitigation Strategies</w:t>
      </w:r>
    </w:p>
    <w:p>
      <w:pPr>
        <w:pStyle w:val="FirstParagraph"/>
      </w:pPr>
      <w:r>
        <w:t xml:space="preserve">The journey of deploying The Banker in Japan Osaka was not without obstacles. Several critical challenges were identified during the pilot phase:</w:t>
      </w:r>
      <w:r>
        <w:t xml:space="preserve"> </w:t>
      </w:r>
      <w:r>
        <w:rPr>
          <w:bCs/>
          <w:b/>
        </w:rPr>
        <w:t xml:space="preserve">Challenge 1: Data Localization Requirements.</w:t>
      </w:r>
      <w:r>
        <w:br/>
      </w:r>
      <w:r>
        <w:t xml:space="preserve">Japanese regulations often require financial data to be stored within national borders. To address this, the infrastructure for The Banker in Japan Osaka was deployed using local data centers compliant with Japanese data sovereignty laws. This ensures that latency is minimized for users in Japan Osaka while maintaining full legal compliance.</w:t>
      </w:r>
      <w:r>
        <w:t xml:space="preserve"> </w:t>
      </w:r>
      <w:r>
        <w:rPr>
          <w:bCs/>
          <w:b/>
        </w:rPr>
        <w:t xml:space="preserve">Challenge 2: Cultural Nuances in Customer Support.</w:t>
      </w:r>
      <w:r>
        <w:br/>
      </w:r>
      <w:r>
        <w:t xml:space="preserve">The concept of "Omotenashi" (Japanese hospitality) extends to financial customer service. Initial feedback from the Japan Osaka pilot group suggested that automated responses were perceived as cold. Consequently, the support module within The Banker was upgraded to offer hybrid support, combining AI-driven instant answers with immediate access to human agents who are trained in Japanese business etiquette.</w:t>
      </w:r>
      <w:r>
        <w:t xml:space="preserve"> </w:t>
      </w:r>
      <w:r>
        <w:rPr>
          <w:bCs/>
          <w:b/>
        </w:rPr>
        <w:t xml:space="preserve">Challenge 3: Legacy System Integration.</w:t>
      </w:r>
      <w:r>
        <w:br/>
      </w:r>
      <w:r>
        <w:t xml:space="preserve">Many traditional banks in Japan Osaka still rely on legacy mainframe systems. The Banker API gateway was specifically engineered to bridge the gap between modern microservices and older COBOL-based systems, allowing for real-time data synchronization without disrupting existing workflows.</w:t>
      </w:r>
    </w:p>
    <w:bookmarkEnd w:id="25"/>
    <w:bookmarkStart w:id="26" w:name="economic-impact-and-market-analysis"/>
    <w:p>
      <w:pPr>
        <w:pStyle w:val="Heading2"/>
      </w:pPr>
      <w:r>
        <w:t xml:space="preserve">5. Economic Impact and Market Analysis</w:t>
      </w:r>
    </w:p>
    <w:p>
      <w:pPr>
        <w:pStyle w:val="FirstParagraph"/>
      </w:pPr>
      <w:r>
        <w:t xml:space="preserve">Early metrics from the Japan Osaka launch indicate positive trends. The adoption rate of The Banker services among small and medium-sized enterprises (SMEs) in the region has exceeded projections by 15%. SMEs in Japan Osaka are particularly benefiting from the streamlined cross-border payment features, which reduce transaction costs by approximately 20% compared to traditional wire transfers.</w:t>
      </w:r>
      <w:r>
        <w:t xml:space="preserve"> </w:t>
      </w:r>
      <w:r>
        <w:t xml:space="preserve">Furthermore, consumer adoption in Japan Osaka shows a strong inclination toward mobile-first banking. The Banker’s mobile application, optimized for high-speed 5G networks prevalent in the region, has recorded a retention rate of over 90% after three months of operation. This demonstrates that when The Banker is tailored to the specific technological infrastructure and consumer expectations of Japan Osaka, it achieves high user loyalty.</w:t>
      </w:r>
    </w:p>
    <w:bookmarkEnd w:id="26"/>
    <w:bookmarkStart w:id="27" w:name="future-roadmap"/>
    <w:p>
      <w:pPr>
        <w:pStyle w:val="Heading2"/>
      </w:pPr>
      <w:r>
        <w:t xml:space="preserve">6. Future Roadmap</w:t>
      </w:r>
    </w:p>
    <w:p>
      <w:pPr>
        <w:pStyle w:val="FirstParagraph"/>
      </w:pPr>
      <w:r>
        <w:t xml:space="preserve">Looking ahead, the project will expand its scope within Japan Osaka by introducing AI-driven financial advisory tools ("Robo-Advisors") customized for Japanese investment preferences. Additionally, collaborations with local retailers in Japan Osaka to create a closed-loop loyalty system via The Banker wallet are in development. This integration aims to deepen engagement and embed The Banker further into the daily economic life of Japan Osaka citizens.</w:t>
      </w:r>
    </w:p>
    <w:bookmarkEnd w:id="27"/>
    <w:bookmarkStart w:id="28" w:name="conclusion"/>
    <w:p>
      <w:pPr>
        <w:pStyle w:val="Heading2"/>
      </w:pPr>
      <w:r>
        <w:t xml:space="preserve">7. Conclusion</w:t>
      </w:r>
    </w:p>
    <w:p>
      <w:pPr>
        <w:pStyle w:val="FirstParagraph"/>
      </w:pPr>
      <w:r>
        <w:t xml:space="preserve">In conclusion, this project report confirms that the strategic implementation of The Banker in Japan Osaka is a viable and highly promising venture. By respecting local regulatory frameworks, embracing cultural nuances, and leveraging robust technological infrastructure, The Banker has successfully positioned itself as a key player in the Japanese fintech landscape. The success of this initiative not only validates the adaptability of The Banker platform but also reinforces Japan Osaka's status as a global leader in digital financial innovation. Continued investment in local talent and ongoing refinement based on feedback from users in Japan Osaka will be essential for sustaining long-term growth and maintaining competitive advantage.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Banker Initiative in Japan Osaka</dc:title>
  <dc:creator/>
  <dc:language>en</dc:language>
  <cp:keywords/>
  <dcterms:created xsi:type="dcterms:W3CDTF">2026-07-30T03:59:20Z</dcterms:created>
  <dcterms:modified xsi:type="dcterms:W3CDTF">2026-07-30T03:59:20Z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