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4ff06b72cb8c477a48463f40e4cab4d93afc535"/>
    <w:p>
      <w:pPr>
        <w:pStyle w:val="Heading1"/>
      </w:pPr>
      <w:r>
        <w:rPr>
          <w:bCs/>
          <w:b/>
        </w:rPr>
        <w:t xml:space="preserve">PROJECT REPORT: STRATEGIC IMPLEMENTATION OF A MODERN BANKER INFRASTRUCTURE IN MOROCCO CASABLANCA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Board of Directors and Strategic Planning Committee</w:t>
      </w:r>
    </w:p>
    <w:p>
      <w:pPr>
        <w:pStyle w:val="BodyText"/>
      </w:pPr>
      <w:r>
        <w:t xml:space="preserve">This project report outlines the comprehensive strategy for deploying a next-generation Banking infrastructure within the dynamic economic hub of Morocco Casablanca. As Morocco continues to solidify its position as a leading financial center in North Africa and the broader African continent, the city of Casablanca serves as the primary engine of this growth. The objective of this initiative is to modernize traditional banking operations by integrating advanced FinTech solutions, enhancing cybersecurity protocols, and expanding digital accessibility for both corporate and retail clients. This document details the operational framework, regulatory compliance measures specific to Moroccan law, and the projected impact on local economic development.</w:t>
      </w:r>
    </w:p>
    <w:p>
      <w:pPr>
        <w:pStyle w:val="BodyText"/>
      </w:pPr>
      <w:r>
        <w:t xml:space="preserve">2. Introduction and Context</w:t>
      </w:r>
    </w:p>
    <w:p>
      <w:pPr>
        <w:pStyle w:val="BodyText"/>
      </w:pPr>
      <w:r>
        <w:t xml:space="preserve">The banking sector in Morocco has undergone significant transformation over the past decade. Driven by digital innovation and a growing demand for financial inclusion, banks are shifting from traditional brick-and-mortar models to hybrid systems that leverage technology. Casablanca, home to the Casablanca Stock Exchange (CSE) and numerous multinational corporations, represents the critical frontier for this evolution.</w:t>
      </w:r>
      <w:r>
        <w:t xml:space="preserve"> </w:t>
      </w:r>
      <w:r>
        <w:t xml:space="preserve">The term "Banker" in this context extends beyond individual financial professionals; it refers to the entire institutional ecosystem responsible for capital allocation, risk management, and financial advisory services. In Morocco Casablanca, this ecosystem is characterized by a blend of large established national banks and agile international players. This report focuses on how adopting modern banking technologies can enhance efficiency while maintaining the high standards of trust and reliability expected by Moroccan clients.</w:t>
      </w:r>
    </w:p>
    <w:p>
      <w:pPr>
        <w:pStyle w:val="BodyText"/>
      </w:pPr>
      <w:r>
        <w:t xml:space="preserve">3. Project Objectives</w:t>
      </w:r>
    </w:p>
    <w:p>
      <w:pPr>
        <w:pStyle w:val="BodyText"/>
      </w:pPr>
      <w:r>
        <w:t xml:space="preserve">The primary goals of this project are as follows:</w:t>
      </w:r>
    </w:p>
    <w:p>
      <w:pPr>
        <w:numPr>
          <w:ilvl w:val="0"/>
          <w:numId w:val="1001"/>
        </w:numPr>
        <w:pStyle w:val="Compact"/>
      </w:pPr>
      <w:r>
        <w:t xml:space="preserve">Digital Transformation: To implement a fully integrated digital banking platform that allows users in Morocco Casablanca to conduct transactions, apply for loans, and manage investments via mobile and web interfaces.</w:t>
      </w:r>
    </w:p>
    <w:p>
      <w:pPr>
        <w:numPr>
          <w:ilvl w:val="0"/>
          <w:numId w:val="1001"/>
        </w:numPr>
        <w:pStyle w:val="Compact"/>
      </w:pPr>
      <w:r>
        <w:t xml:space="preserve">Regulatory Compliance: To ensure all operations strictly adhere to the regulations set forth by the Bank Al-Maghrib (the Central Bank of Morocco) and local anti-money laundering (AML) directives.</w:t>
      </w:r>
    </w:p>
    <w:p>
      <w:pPr>
        <w:numPr>
          <w:ilvl w:val="0"/>
          <w:numId w:val="1001"/>
        </w:numPr>
        <w:pStyle w:val="Compact"/>
      </w:pPr>
      <w:r>
        <w:t xml:space="preserve">Economic Integration: To create banking solutions that support small and medium-sized enterprises (SMEs), which are vital to the Moroccan economy, by offering tailored credit facilities and business advisory services.</w:t>
      </w:r>
    </w:p>
    <w:p>
      <w:pPr>
        <w:numPr>
          <w:ilvl w:val="0"/>
          <w:numId w:val="1001"/>
        </w:numPr>
        <w:pStyle w:val="Compact"/>
      </w:pPr>
      <w:r>
        <w:t xml:space="preserve">Sustainability: To promote green financing initiatives aligned with Morocco’s national energy transition strategy, encouraging investments in renewable energy projects within the Casablanca region.</w:t>
      </w:r>
    </w:p>
    <w:p>
      <w:pPr>
        <w:pStyle w:val="FirstParagraph"/>
      </w:pPr>
      <w:r>
        <w:t xml:space="preserve">4. Market Analysis: The Casablanca Advantage</w:t>
      </w:r>
    </w:p>
    <w:p>
      <w:pPr>
        <w:pStyle w:val="BodyText"/>
      </w:pPr>
      <w:r>
        <w:t xml:space="preserve">Casablanca is not merely a city; it is the financial capital of Morocco. Its strategic location on the Atlantic coast makes it a gateway for trade between Europe and Africa. The local market presents unique opportunities and challenges:</w:t>
      </w:r>
    </w:p>
    <w:p>
      <w:pPr>
        <w:numPr>
          <w:ilvl w:val="0"/>
          <w:numId w:val="1002"/>
        </w:numPr>
        <w:pStyle w:val="Compact"/>
      </w:pPr>
      <w:r>
        <w:rPr>
          <w:bCs/>
          <w:b/>
        </w:rPr>
        <w:t xml:space="preserve">Demographics:</w:t>
      </w:r>
      <w:r>
        <w:t xml:space="preserve"> </w:t>
      </w:r>
      <w:r>
        <w:t xml:space="preserve">A young, tech-savvy population that is increasingly comfortable with digital financial services.</w:t>
      </w:r>
    </w:p>
    <w:p>
      <w:pPr>
        <w:numPr>
          <w:ilvl w:val="0"/>
          <w:numId w:val="1002"/>
        </w:numPr>
        <w:pStyle w:val="Compact"/>
      </w:pPr>
      <w:r>
        <w:rPr>
          <w:bCs/>
          <w:b/>
        </w:rPr>
        <w:t xml:space="preserve">Economic Diversity:</w:t>
      </w:r>
      <w:r>
        <w:t xml:space="preserve"> </w:t>
      </w:r>
      <w:r>
        <w:t xml:space="preserve">The presence of diverse industries, including automotive manufacturing, aerospace, tourism, and agriculture in the surrounding regions of Morocco Casablanca.</w:t>
      </w:r>
    </w:p>
    <w:p>
      <w:pPr>
        <w:numPr>
          <w:ilvl w:val="0"/>
          <w:numId w:val="1002"/>
        </w:numPr>
        <w:pStyle w:val="Compact"/>
      </w:pPr>
      <w:r>
        <w:rPr>
          <w:bCs/>
          <w:b/>
        </w:rPr>
        <w:t xml:space="preserve">Competition:</w:t>
      </w:r>
      <w:r>
        <w:t xml:space="preserve"> </w:t>
      </w:r>
      <w:r>
        <w:t xml:space="preserve">The market is competitive with major players such as Attijariwafa Bank and BMCE Bank (now Bank of Africa). However, there is a gap in personalized digital services for mid-tier businesses.</w:t>
      </w:r>
    </w:p>
    <w:p>
      <w:pPr>
        <w:pStyle w:val="FirstParagraph"/>
      </w:pPr>
      <w:r>
        <w:t xml:space="preserve">5. Operational Framework</w:t>
      </w:r>
    </w:p>
    <w:p>
      <w:pPr>
        <w:pStyle w:val="BodyText"/>
      </w:pPr>
      <w:r>
        <w:t xml:space="preserve">The implementation of the new banking system involves several key phases:</w:t>
      </w:r>
    </w:p>
    <w:bookmarkStart w:id="20" w:name="technology-infrastructure"/>
    <w:p>
      <w:pPr>
        <w:pStyle w:val="Heading3"/>
      </w:pPr>
      <w:r>
        <w:t xml:space="preserve">5.1 Technology Infrastructure</w:t>
      </w:r>
    </w:p>
    <w:p>
      <w:pPr>
        <w:pStyle w:val="FirstParagraph"/>
      </w:pPr>
      <w:r>
        <w:t xml:space="preserve">The core of the project relies on a robust cloud-based infrastructure that ensures data security and scalability. By partnering with leading technology providers, we aim to deploy AI-driven tools for credit scoring and fraud detection. This is particularly crucial in Morocco Casablanca, where rapid transaction volumes require real-time processing capabilities.</w:t>
      </w:r>
    </w:p>
    <w:bookmarkEnd w:id="20"/>
    <w:bookmarkStart w:id="21" w:name="human-capital-development"/>
    <w:p>
      <w:pPr>
        <w:pStyle w:val="Heading3"/>
      </w:pPr>
      <w:r>
        <w:t xml:space="preserve">5.2 Human Capital Development</w:t>
      </w:r>
    </w:p>
    <w:p>
      <w:pPr>
        <w:pStyle w:val="FirstParagraph"/>
      </w:pPr>
      <w:r>
        <w:t xml:space="preserve">The role of the "Banker" is evolving from transactional processing to advisory consulting. Therefore, extensive training programs will be launched for staff in Morocco Casablanca branches. These programs will focus on soft skills, digital literacy, and regulatory knowledge to ensure that every banker can effectively guide clients through complex financial landscapes.</w:t>
      </w:r>
    </w:p>
    <w:bookmarkEnd w:id="21"/>
    <w:bookmarkStart w:id="22" w:name="customer-experience-enhancement"/>
    <w:p>
      <w:pPr>
        <w:pStyle w:val="Heading3"/>
      </w:pPr>
      <w:r>
        <w:t xml:space="preserve">5.3 Customer Experience Enhancement</w:t>
      </w:r>
    </w:p>
    <w:p>
      <w:pPr>
        <w:pStyle w:val="FirstParagraph"/>
      </w:pPr>
      <w:r>
        <w:t xml:space="preserve">We are introducing a omnichannel approach where customers can seamlessly switch between online platforms and physical branches in Casablanca. This ensures that while digital convenience is prioritized, the human touch remains available for high-value transactions or complex financial planning.</w:t>
      </w:r>
    </w:p>
    <w:p>
      <w:pPr>
        <w:pStyle w:val="BodyText"/>
      </w:pPr>
      <w:r>
        <w:t xml:space="preserve">6. Regulatory and Legal Considerations</w:t>
      </w:r>
    </w:p>
    <w:p>
      <w:pPr>
        <w:pStyle w:val="BodyText"/>
      </w:pPr>
      <w:r>
        <w:t xml:space="preserve">Navigating the regulatory landscape of Morocco is paramount. The project team will work closely with legal experts to ensure compliance with:</w:t>
      </w:r>
    </w:p>
    <w:p>
      <w:pPr>
        <w:numPr>
          <w:ilvl w:val="0"/>
          <w:numId w:val="1003"/>
        </w:numPr>
        <w:pStyle w:val="Compact"/>
      </w:pPr>
      <w:r>
        <w:rPr>
          <w:bCs/>
          <w:b/>
        </w:rPr>
        <w:t xml:space="preserve">Banque Al-Maghrib Regulations:</w:t>
      </w:r>
      <w:r>
        <w:t xml:space="preserve"> </w:t>
      </w:r>
      <w:r>
        <w:t xml:space="preserve">Adhering to monetary policy guidelines and reserve requirements.</w:t>
      </w:r>
    </w:p>
    <w:p>
      <w:pPr>
        <w:numPr>
          <w:ilvl w:val="0"/>
          <w:numId w:val="1003"/>
        </w:numPr>
        <w:pStyle w:val="Compact"/>
      </w:pPr>
      <w:r>
        <w:t xml:space="preserve">Data Protection Law: Implementing strict data governance frameworks in line with Morocco’s new personal data protection law (Law 09-08).</w:t>
      </w:r>
    </w:p>
    <w:p>
      <w:pPr>
        <w:numPr>
          <w:ilvl w:val="0"/>
          <w:numId w:val="1003"/>
        </w:numPr>
        <w:pStyle w:val="Compact"/>
      </w:pPr>
      <w:r>
        <w:t xml:space="preserve">Anti-Money Laundering (AML): Strengthening Know Your Customer (KYC) protocols to prevent financial crimes, a critical aspect of maintaining the integrity of the banking sector in Casablanca.</w:t>
      </w:r>
    </w:p>
    <w:p>
      <w:pPr>
        <w:pStyle w:val="FirstParagraph"/>
      </w:pPr>
      <w:r>
        <w:t xml:space="preserve">7. Risk Management</w:t>
      </w:r>
    </w:p>
    <w:p>
      <w:pPr>
        <w:pStyle w:val="BodyText"/>
      </w:pPr>
      <w:r>
        <w:t xml:space="preserve">The project identifies several potential risks:</w:t>
      </w:r>
    </w:p>
    <w:p>
      <w:pPr>
        <w:numPr>
          <w:ilvl w:val="0"/>
          <w:numId w:val="1004"/>
        </w:numPr>
        <w:pStyle w:val="Compact"/>
      </w:pPr>
      <w:r>
        <w:rPr>
          <w:bCs/>
          <w:b/>
        </w:rPr>
        <w:t xml:space="preserve">Cybersecurity Threats:</w:t>
      </w:r>
      <w:r>
        <w:t xml:space="preserve"> </w:t>
      </w:r>
      <w:r>
        <w:t xml:space="preserve">As digital adoption increases, so does the risk of cyberattacks. We will invest heavily in cybersecurity infrastructure.</w:t>
      </w:r>
    </w:p>
    <w:p>
      <w:pPr>
        <w:numPr>
          <w:ilvl w:val="0"/>
          <w:numId w:val="1004"/>
        </w:numPr>
        <w:pStyle w:val="Compact"/>
      </w:pPr>
      <w:r>
        <w:rPr>
          <w:bCs/>
          <w:b/>
        </w:rPr>
        <w:t xml:space="preserve">Economic Volatility:</w:t>
      </w:r>
      <w:r>
        <w:t xml:space="preserve"> </w:t>
      </w:r>
      <w:r>
        <w:t xml:space="preserve">Fluctuations in global markets can impact lending and investment strategies. Diversification of the loan portfolio across different sectors in Morocco Casablanca will mitigate this risk.</w:t>
      </w:r>
    </w:p>
    <w:p>
      <w:pPr>
        <w:numPr>
          <w:ilvl w:val="0"/>
          <w:numId w:val="1004"/>
        </w:numPr>
        <w:pStyle w:val="Compact"/>
      </w:pPr>
      <w:r>
        <w:rPr>
          <w:bCs/>
          <w:b/>
        </w:rPr>
        <w:t xml:space="preserve">Change Resistance:</w:t>
      </w:r>
      <w:r>
        <w:t xml:space="preserve"> </w:t>
      </w:r>
      <w:r>
        <w:t xml:space="preserve">Some clients may be hesitant to adopt new digital tools. Comprehensive education campaigns will be conducted to build trust and encourage adoption.</w:t>
      </w:r>
    </w:p>
    <w:p>
      <w:pPr>
        <w:pStyle w:val="FirstParagraph"/>
      </w:pPr>
      <w:r>
        <w:t xml:space="preserve">8. Financial Projections and ROI</w:t>
      </w:r>
    </w:p>
    <w:p>
      <w:pPr>
        <w:pStyle w:val="BodyText"/>
      </w:pPr>
      <w:r>
        <w:t xml:space="preserve">The initial investment for the project is estimated at 50 million MAD, covering technology development, infrastructure upgrades, and marketing. Break-even is projected within 36 months due to reduced operational costs from digital automation and increased customer acquisition in the underserved SME sector of Morocco Casablanca. Long-term projections indicate a steady growth in net income as market share expands.</w:t>
      </w:r>
    </w:p>
    <w:p>
      <w:pPr>
        <w:pStyle w:val="BodyText"/>
      </w:pPr>
      <w:r>
        <w:t xml:space="preserve">9. Conclusion</w:t>
      </w:r>
    </w:p>
    <w:p>
      <w:pPr>
        <w:pStyle w:val="BodyText"/>
      </w:pPr>
      <w:r>
        <w:t xml:space="preserve">This project report underscores the critical importance of adapting banking services to meet the evolving needs of clients in Morocco Casablanca. By embracing innovation, ensuring strict regulatory compliance, and focusing on sustainable economic practices, we can position our banking institution as a leader in the region. The successful implementation of this "Banker" infrastructure will not only drive profitability but also contribute significantly to the financial stability and growth of Morocco Casablanca. We recommend immediate approval to proceed with the pilot phase.</w:t>
      </w:r>
    </w:p>
    <w:p>
      <w:pPr>
        <w:pStyle w:val="BodyText"/>
      </w:pPr>
      <w:r>
        <w:t xml:space="preserve">10. Recommendations</w:t>
      </w:r>
    </w:p>
    <w:p>
      <w:pPr>
        <w:numPr>
          <w:ilvl w:val="0"/>
          <w:numId w:val="1005"/>
        </w:numPr>
        <w:pStyle w:val="Compact"/>
      </w:pPr>
      <w:r>
        <w:t xml:space="preserve">Establish a dedicated task force for regulatory liaison with Bank Al-Maghrib.</w:t>
      </w:r>
    </w:p>
    <w:p>
      <w:pPr>
        <w:numPr>
          <w:ilvl w:val="0"/>
          <w:numId w:val="1005"/>
        </w:numPr>
        <w:pStyle w:val="Compact"/>
      </w:pPr>
      <w:r>
        <w:t xml:space="preserve">Initiate recruitment of specialized IT and compliance professionals based in Casablanca.</w:t>
      </w:r>
    </w:p>
    <w:p>
      <w:pPr>
        <w:numPr>
          <w:ilvl w:val="0"/>
          <w:numId w:val="1005"/>
        </w:numPr>
        <w:pStyle w:val="Compact"/>
      </w:pPr>
      <w:r>
        <w:t xml:space="preserve">Launch a marketing campaign targeting SMEs in the industrial zones of Morocco Casablanca to generate early interest and feedback.</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2026-07-29T10:39:10Z</dcterms:created>
  <dcterms:modified xsi:type="dcterms:W3CDTF">2026-07-29T10:39:10Z</dcterms:modified>
</cp:coreProperties>
</file>

<file path=docProps/custom.xml><?xml version="1.0" encoding="utf-8"?>
<Properties xmlns="http://schemas.openxmlformats.org/officeDocument/2006/custom-properties" xmlns:vt="http://schemas.openxmlformats.org/officeDocument/2006/docPropsVTypes"/>
</file>