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0" w:name="banker-project-report"/>
    <w:p>
      <w:pPr>
        <w:pStyle w:val="Heading1"/>
      </w:pPr>
      <w:r>
        <w:t xml:space="preserve">Banker Project Report</w:t>
      </w:r>
    </w:p>
    <w:p>
      <w:pPr>
        <w:pStyle w:val="FirstParagraph"/>
      </w:pPr>
      <w:r>
        <w:rPr>
          <w:bCs/>
          <w:b/>
        </w:rPr>
        <w:t xml:space="preserve">Date:</w:t>
      </w:r>
      <w:r>
        <w:t xml:space="preserve"> </w:t>
      </w:r>
      <w:r>
        <w:t xml:space="preserve">October 26, 2023</w:t>
      </w:r>
      <w:r>
        <w:br/>
      </w:r>
      <w:r>
        <w:rPr>
          <w:bCs/>
          <w:b/>
        </w:rPr>
        <w:t xml:space="preserve">To:</w:t>
      </w:r>
      <w:r>
        <w:t xml:space="preserve">The Executive Steering Committee</w:t>
      </w:r>
      <w:r>
        <w:br/>
      </w:r>
      <w:r>
        <w:t xml:space="preserve">Project Location</w:t>
      </w:r>
    </w:p>
    <w:p>
      <w:pPr>
        <w:pStyle w:val="BodyText"/>
      </w:pPr>
      <w:r>
        <w:t xml:space="preserve">New Zealand Wellington</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Banker</w:t>
      </w:r>
      <w:r>
        <w:t xml:space="preserve">Project Report</w:t>
      </w:r>
    </w:p>
    <w:p>
      <w:pPr>
        <w:pStyle w:val="BodyText"/>
      </w:pPr>
      <w:r>
        <w:t xml:space="preserve">is to outline the strategic implementation of a new financial services framework within the capital city of New Zealand. As Wellington continues to solidify its position as a hub for technology, government, and creative industries, there is an urgent need for specialized banking solutions that cater to both traditional corporate structures and emerging fintech startups. This</w:t>
      </w:r>
      <w:r>
        <w:t xml:space="preserve"> </w:t>
      </w:r>
      <w:r>
        <w:rPr>
          <w:bCs/>
          <w:b/>
        </w:rPr>
        <w:t xml:space="preserve">Banker</w:t>
      </w:r>
      <w:r>
        <w:t xml:space="preserve">Project Report</w:t>
      </w:r>
    </w:p>
    <w:p>
      <w:pPr>
        <w:pStyle w:val="BodyText"/>
      </w:pPr>
      <w:r>
        <w:t xml:space="preserve">details the operational plans, risk assessments, and community integration strategies required to successfully deploy our services in New Zealand Wellington.</w:t>
      </w:r>
    </w:p>
    <w:bookmarkEnd w:id="20"/>
    <w:bookmarkStart w:id="21" w:name="introduction-and-context"/>
    <w:p>
      <w:pPr>
        <w:pStyle w:val="Heading2"/>
      </w:pPr>
      <w:r>
        <w:t xml:space="preserve">2. Introduction and Context</w:t>
      </w:r>
    </w:p>
    <w:p>
      <w:pPr>
        <w:pStyle w:val="FirstParagraph"/>
      </w:pPr>
      <w:r>
        <w:t xml:space="preserve">New Zealand Wellington represents a unique economic landscape. Unlike Auckland, which serves as the primary commercial center, Wellington is characterized by its dense concentration of public sector employees, policy advisors, and a rapidly growing digital economy. The city’s compact geography allows for efficient service delivery but requires high-touch customer engagement strategies.</w:t>
      </w:r>
    </w:p>
    <w:p>
      <w:pPr>
        <w:pStyle w:val="BodyText"/>
      </w:pPr>
      <w:r>
        <w:t xml:space="preserve">The term</w:t>
      </w:r>
      <w:r>
        <w:t xml:space="preserve"> </w:t>
      </w:r>
      <w:r>
        <w:rPr>
          <w:bCs/>
          <w:b/>
        </w:rPr>
        <w:t xml:space="preserve">Banker</w:t>
      </w:r>
      <w:r>
        <w:t xml:space="preserve">Project Report</w:t>
      </w:r>
    </w:p>
    <w:p>
      <w:pPr>
        <w:pStyle w:val="BodyText"/>
      </w:pPr>
      <w:r>
        <w:t xml:space="preserve">in this context refers not merely to individual financial officers, but to the systemic architecture of trust and liquidity management that underpins our operations. We are establishing a new branch infrastructure and digital backbone specifically tailored for New Zealand Wellington markets. This involves aligning with local regulatory standards set by the Reserve Bank of New Zealand (RBNZ) while introducing innovative product offerings.</w:t>
      </w:r>
    </w:p>
    <w:bookmarkEnd w:id="21"/>
    <w:bookmarkStart w:id="22" w:name="strategic-objectives"/>
    <w:p>
      <w:pPr>
        <w:pStyle w:val="Heading2"/>
      </w:pPr>
      <w:r>
        <w:t xml:space="preserve">3. Strategic Objectives</w:t>
      </w:r>
    </w:p>
    <w:p>
      <w:pPr>
        <w:pStyle w:val="FirstParagraph"/>
      </w:pPr>
      <w:r>
        <w:t xml:space="preserve">The core objectives of this project are designed to integrate seamlessly into the fabric of New Zealand Wellington society and business community:</w:t>
      </w:r>
    </w:p>
    <w:p>
      <w:pPr>
        <w:numPr>
          <w:ilvl w:val="0"/>
          <w:numId w:val="1001"/>
        </w:numPr>
        <w:pStyle w:val="Compact"/>
      </w:pPr>
      <w:r>
        <w:t xml:space="preserve">Market Penetration in New Zealand Wellington: Achieve a 5% market share of retail banking deposits in the capital region within the first 18 months.</w:t>
      </w:r>
    </w:p>
    <w:bookmarkEnd w:id="22"/>
    <w:bookmarkStart w:id="25" w:name="X734ad8c02e8300f3d1f40ce3ed69cb7cd3717b2"/>
    <w:p>
      <w:pPr>
        <w:pStyle w:val="Heading2"/>
      </w:pPr>
      <w:r>
        <w:t xml:space="preserve">4. Market Analysis: The New Zealand Wellington Landscape</w:t>
      </w:r>
    </w:p>
    <w:p>
      <w:pPr>
        <w:pStyle w:val="FirstParagraph"/>
      </w:pPr>
      <w:r>
        <w:t xml:space="preserve">New Zealand Wellington is a city in transition. With significant investments in fiber optic infrastructure and a strong population of creative professionals, the traditional banking models are no longer sufficient. Our analysis indicates that residents and businesses in New Zealand Wellington value transparency, agility, and community connection.</w:t>
      </w:r>
    </w:p>
    <w:bookmarkStart w:id="23" w:name="banker"/>
    <w:p>
      <w:pPr>
        <w:pStyle w:val="Heading3"/>
      </w:pPr>
      <w:r>
        <w:rPr>
          <w:bCs/>
          <w:b/>
        </w:rPr>
        <w:t xml:space="preserve">Banker</w:t>
      </w:r>
    </w:p>
    <w:p>
      <w:pPr>
        <w:pStyle w:val="FirstParagraph"/>
      </w:pPr>
      <w:r>
        <w:t xml:space="preserve">Role in Community Trust</w:t>
      </w:r>
    </w:p>
    <w:p>
      <w:pPr>
        <w:pStyle w:val="BodyText"/>
      </w:pPr>
      <w:r>
        <w:t xml:space="preserve">In New Zealand Wellington, the role of a</w:t>
      </w:r>
      <w:r>
        <w:t xml:space="preserve"> </w:t>
      </w:r>
      <w:r>
        <w:rPr>
          <w:bCs/>
          <w:b/>
        </w:rPr>
        <w:t xml:space="preserve">Banker</w:t>
      </w:r>
    </w:p>
    <w:p>
      <w:pPr>
        <w:pStyle w:val="BodyText"/>
      </w:pPr>
      <w:r>
        <w:t xml:space="preserve"> </w:t>
      </w:r>
      <w:r>
        <w:t xml:space="preserve">extends beyond transactional processing. Local clients expect their banker to act as a financial advisor and community partner. This</w:t>
      </w:r>
      <w:r>
        <w:t xml:space="preserve"> </w:t>
      </w:r>
      <w:r>
        <w:rPr>
          <w:bCs/>
          <w:b/>
        </w:rPr>
        <w:t xml:space="preserve">Banker</w:t>
      </w:r>
    </w:p>
    <w:p>
      <w:pPr>
        <w:pStyle w:val="BodyText"/>
      </w:pPr>
      <w:r>
        <w:t xml:space="preserve"> </w:t>
      </w:r>
      <w:r>
        <w:t xml:space="preserve">Project Report emphasizes the importance of hiring local talent who understand the nuances of Wellington’s economy, from government contracting cycles to startup funding rounds.</w:t>
      </w:r>
    </w:p>
    <w:bookmarkEnd w:id="23"/>
    <w:bookmarkStart w:id="24" w:name="competitive-advantage"/>
    <w:p>
      <w:pPr>
        <w:pStyle w:val="Heading3"/>
      </w:pPr>
      <w:r>
        <w:t xml:space="preserve">Competitive Advantage</w:t>
      </w:r>
    </w:p>
    <w:p>
      <w:pPr>
        <w:pStyle w:val="FirstParagraph"/>
      </w:pPr>
      <w:r>
        <w:t xml:space="preserve">While major national banks operate in New Zealand Wellington, they often suffer from bureaucratic delays. Our project leverages decentralized decision-making structures. This allows our</w:t>
      </w:r>
      <w:r>
        <w:t xml:space="preserve"> </w:t>
      </w:r>
      <w:r>
        <w:rPr>
          <w:bCs/>
          <w:b/>
        </w:rPr>
        <w:t xml:space="preserve">Banker</w:t>
      </w:r>
    </w:p>
    <w:p>
      <w:pPr>
        <w:pStyle w:val="BodyText"/>
      </w:pPr>
      <w:r>
        <w:t xml:space="preserve"> </w:t>
      </w:r>
      <w:r>
        <w:t xml:space="preserve">team to respond rapidly to client needs, offering personalized solutions that larger competitors cannot match.</w:t>
      </w:r>
    </w:p>
    <w:bookmarkEnd w:id="24"/>
    <w:bookmarkEnd w:id="25"/>
    <w:bookmarkStart w:id="26" w:name="X3d60bef023128d1036e2dc0f1e10b1ee89721b2"/>
    <w:p>
      <w:pPr>
        <w:pStyle w:val="Heading2"/>
      </w:pPr>
      <w:r>
        <w:t xml:space="preserve">5. Operational Plan for New Zealand Wellington</w:t>
      </w:r>
    </w:p>
    <w:p>
      <w:pPr>
        <w:pStyle w:val="FirstParagraph"/>
      </w:pPr>
      <w:r>
        <w:t xml:space="preserve">The operational rollout in New Zealand Wellington is divided into three phases:</w:t>
      </w:r>
    </w:p>
    <w:p>
      <w:pPr>
        <w:numPr>
          <w:ilvl w:val="0"/>
          <w:numId w:val="1002"/>
        </w:numPr>
        <w:pStyle w:val="Compact"/>
      </w:pPr>
      <w:r>
        <w:rPr>
          <w:bCs/>
          <w:b/>
        </w:rPr>
        <w:t xml:space="preserve">Phase 1: Regulatory Compliance and Setup</w:t>
      </w:r>
      <w:r>
        <w:t xml:space="preserve"> </w:t>
      </w:r>
      <w:r>
        <w:t xml:space="preserve">(Months 1-3)</w:t>
      </w:r>
    </w:p>
    <w:bookmarkEnd w:id="26"/>
    <w:bookmarkStart w:id="27" w:name="risk-management"/>
    <w:p>
      <w:pPr>
        <w:pStyle w:val="Heading2"/>
      </w:pPr>
      <w:r>
        <w:t xml:space="preserve">6. Risk Management</w:t>
      </w:r>
    </w:p>
    <w:p>
      <w:pPr>
        <w:pStyle w:val="FirstParagraph"/>
      </w:pPr>
      <w:r>
        <w:t xml:space="preserve">Risk management is a critical component of this</w:t>
      </w:r>
      <w:r>
        <w:t xml:space="preserve"> </w:t>
      </w:r>
      <w:r>
        <w:rPr>
          <w:bCs/>
          <w:b/>
        </w:rPr>
        <w:t xml:space="preserve">Banker</w:t>
      </w:r>
    </w:p>
    <w:p>
      <w:pPr>
        <w:pStyle w:val="BodyText"/>
      </w:pPr>
      <w:r>
        <w:t xml:space="preserve"> </w:t>
      </w:r>
      <w:r>
        <w:t xml:space="preserve">Project Report. The primary risks identified include:</w:t>
      </w:r>
    </w:p>
    <w:p>
      <w:pPr>
        <w:numPr>
          <w:ilvl w:val="0"/>
          <w:numId w:val="1003"/>
        </w:numPr>
        <w:pStyle w:val="Compact"/>
      </w:pPr>
      <w:r>
        <w:t xml:space="preserve">Regulatory Changes: New Zealand Wellington is subject to federal financial regulations. We will maintain a dedicated compliance team to monitor changes.</w:t>
      </w:r>
    </w:p>
    <w:p>
      <w:pPr>
        <w:numPr>
          <w:ilvl w:val="0"/>
          <w:numId w:val="1003"/>
        </w:numPr>
        <w:pStyle w:val="Compact"/>
      </w:pPr>
      <w:r>
        <w:t xml:space="preserve">Cybersecurity Threats: Given the digital nature of our operations, robust cybersecurity measures are paramount. Regular audits will be conducted to protect customer data in New Zealand Wellington.</w:t>
      </w:r>
    </w:p>
    <w:bookmarkEnd w:id="27"/>
    <w:bookmarkStart w:id="28" w:name="community-impact-and-sustainability"/>
    <w:p>
      <w:pPr>
        <w:pStyle w:val="Heading2"/>
      </w:pPr>
      <w:r>
        <w:t xml:space="preserve">7. Community Impact and Sustainability</w:t>
      </w:r>
    </w:p>
    <w:p>
      <w:pPr>
        <w:pStyle w:val="FirstParagraph"/>
      </w:pPr>
      <w:r>
        <w:t xml:space="preserve">A successful banking institution must contribute positively to its locality. In New Zealand Wellington, we commit to:</w:t>
      </w:r>
    </w:p>
    <w:p>
      <w:pPr>
        <w:numPr>
          <w:ilvl w:val="0"/>
          <w:numId w:val="1004"/>
        </w:numPr>
        <w:pStyle w:val="Compact"/>
      </w:pPr>
      <w:r>
        <w:t xml:space="preserve">Financial Literacy Programs: Partnering with local schools and universities in New Zealand Wellington to educate youth about financial health.</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Banker</w:t>
      </w:r>
    </w:p>
    <w:p>
      <w:pPr>
        <w:pStyle w:val="BodyText"/>
      </w:pPr>
      <w:r>
        <w:t xml:space="preserve"> </w:t>
      </w:r>
      <w:r>
        <w:t xml:space="preserve">Project Report outlines a comprehensive strategy for establishing a strong, ethical, and profitable presence in New Zealand Wellington. By focusing on the unique needs of the local market and empowering our</w:t>
      </w:r>
      <w:r>
        <w:t xml:space="preserve"> </w:t>
      </w:r>
      <w:r>
        <w:rPr>
          <w:bCs/>
          <w:b/>
        </w:rPr>
        <w:t xml:space="preserve">Banker</w:t>
      </w:r>
    </w:p>
    <w:p>
      <w:pPr>
        <w:pStyle w:val="BodyText"/>
      </w:pPr>
      <w:r>
        <w:t xml:space="preserve"> </w:t>
      </w:r>
      <w:r>
        <w:t xml:space="preserve">staff with the right tools and training, we are well-positioned to become a leading financial partner in the region.</w:t>
      </w:r>
    </w:p>
    <w:p>
      <w:pPr>
        <w:pStyle w:val="BodyText"/>
      </w:pPr>
      <w:r>
        <w:t xml:space="preserve">New Zealand Wellington deserves a banking partner that is agile, responsible, and deeply connected to its community. This project represents our commitment to meeting those expectations. We recommend immediate approval of Phase 1 funding to commence operations.</w:t>
      </w:r>
    </w:p>
    <w:bookmarkEnd w:id="29"/>
    <w:p>
      <w:pPr>
        <w:pStyle w:val="BodyText"/>
      </w:pPr>
      <w:r>
        <w:rPr>
          <w:bCs/>
          <w:b/>
        </w:rPr>
        <w:t xml:space="preserve">Banker</w:t>
      </w:r>
    </w:p>
    <w:p>
      <w:pPr>
        <w:pStyle w:val="BodyText"/>
      </w:pPr>
      <w:r>
        <w:t xml:space="preserve"> </w:t>
      </w:r>
      <w:r>
        <w:t xml:space="preserve">Project Report | New Zealand Wellington Division</w:t>
      </w:r>
      <w:r>
        <w:br/>
      </w:r>
      <w:r>
        <w:t xml:space="preserve">All rights reserved. For internal use only.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Project Report: New Zealand Wellington</dc:title>
  <dc:creator/>
  <dc:language>en</dc:language>
  <cp:keywords/>
  <dcterms:created xsi:type="dcterms:W3CDTF">2026-07-29T22:13:56Z</dcterms:created>
  <dcterms:modified xsi:type="dcterms:W3CDTF">2026-07-29T22:13:56Z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