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Model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2" w:name="X0b16e4e740d7b603e734c0221011e0f6ff738bd"/>
    <w:p>
      <w:pPr>
        <w:pStyle w:val="Heading1"/>
      </w:pPr>
      <w:r>
        <w:t xml:space="preserve">Project Report: Strategic Implementation of the Banker Model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br/>
      </w:r>
      <w:r>
        <w:t xml:space="preserve">The Executive Board and Stakeholders</w:t>
      </w:r>
      <w:r>
        <w:br/>
      </w:r>
      <w:r>
        <w:t xml:space="preserve">Philippines Manila Regional Operations Division</w:t>
      </w:r>
      <w:r>
        <w:br/>
      </w:r>
      <w:r>
        <w:br/>
      </w:r>
    </w:p>
    <w:bookmarkStart w:id="20" w:name="X3b653ba5b26be8010fa9a80c6f002d1796dd16c"/>
    <w:p>
      <w:pPr>
        <w:pStyle w:val="Heading1"/>
      </w:pPr>
      <w:r>
        <w:t xml:space="preserve">Project Report: Strategic Implementation of the Banker Model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The Executive Board and Stakeholders</w:t>
      </w:r>
      <w:r>
        <w:br/>
      </w:r>
      <w:r>
        <w:t xml:space="preserve">Philippines Manila Regional Operations Division</w:t>
      </w:r>
      <w:r>
        <w:br/>
      </w:r>
      <w:r>
        <w:br/>
      </w:r>
    </w:p>
    <w:bookmarkEnd w:id="20"/>
    <w:bookmarkStart w:id="21" w:name="X376a41957a1085732743e105f1e65dba29c8b21"/>
    <w:p>
      <w:pPr>
        <w:pStyle w:val="Heading1"/>
      </w:pPr>
      <w:r>
        <w:t xml:space="preserve">Project Report: Strategic Implementation of the Banker Model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The Executive Board and Stakeholders</w:t>
      </w:r>
      <w:r>
        <w:br/>
      </w:r>
      <w:r>
        <w:t xml:space="preserve">Philippines Manila Regional Operations Division</w:t>
      </w:r>
      <w:r>
        <w:br/>
      </w:r>
      <w:r>
        <w:br/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the Banker Model in Philippines Manila</dc:title>
  <dc:creator/>
  <dc:language>en</dc:language>
  <cp:keywords/>
  <dcterms:created xsi:type="dcterms:W3CDTF">2026-09-26T23:52:46Z</dcterms:created>
  <dcterms:modified xsi:type="dcterms:W3CDTF">2026-09-26T23:52:46Z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