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Strategic</w:t>
      </w:r>
      <w:r>
        <w:t xml:space="preserve"> </w:t>
      </w:r>
      <w:r>
        <w:t xml:space="preserve">Implementation</w:t>
      </w:r>
      <w:r>
        <w:t xml:space="preserve"> </w:t>
      </w:r>
      <w:r>
        <w:t xml:space="preserve">of</w:t>
      </w:r>
      <w:r>
        <w:t xml:space="preserve"> </w:t>
      </w:r>
      <w:r>
        <w:t xml:space="preserve">a</w:t>
      </w:r>
      <w:r>
        <w:t xml:space="preserve"> </w:t>
      </w:r>
      <w:r>
        <w:t xml:space="preserve">Modern</w:t>
      </w:r>
      <w:r>
        <w:t xml:space="preserve"> </w:t>
      </w:r>
      <w:r>
        <w:t xml:space="preserve">Banker</w:t>
      </w:r>
      <w:r>
        <w:t xml:space="preserve"> </w:t>
      </w:r>
      <w:r>
        <w:t xml:space="preserve">Framework</w:t>
      </w:r>
      <w:r>
        <w:t xml:space="preserve"> </w:t>
      </w:r>
      <w:r>
        <w:t xml:space="preserve">in</w:t>
      </w:r>
      <w:r>
        <w:t xml:space="preserve"> </w:t>
      </w:r>
      <w:r>
        <w:t xml:space="preserve">Saudi</w:t>
      </w:r>
      <w:r>
        <w:t xml:space="preserve"> </w:t>
      </w:r>
      <w:r>
        <w:t xml:space="preserve">Arabia</w:t>
      </w:r>
      <w:r>
        <w:t xml:space="preserve"> </w:t>
      </w:r>
      <w:r>
        <w:t xml:space="preserve">Jeddah</w:t>
      </w:r>
    </w:p>
    <w:bookmarkStart w:id="29" w:name="Xa1a394cd1d83e2acca871a13bca2da135cbad53"/>
    <w:p>
      <w:pPr>
        <w:pStyle w:val="Heading1"/>
      </w:pPr>
      <w:r>
        <w:t xml:space="preserve">Project Report: The Strategic Implementation of a Modern Banker Framework in Saudi Arabia Jeddah</w:t>
      </w:r>
    </w:p>
    <w:p>
      <w:pPr>
        <w:pStyle w:val="FirstParagraph"/>
      </w:pPr>
      <w:r>
        <w:rPr>
          <w:bCs/>
          <w:b/>
        </w:rPr>
        <w:t xml:space="preserve">Date:</w:t>
      </w:r>
      <w:r>
        <w:t xml:space="preserve"> </w:t>
      </w:r>
      <w:r>
        <w:t xml:space="preserve">October 26, 2023</w:t>
      </w:r>
      <w:r>
        <w:br/>
      </w:r>
      <w:r>
        <w:rPr>
          <w:bCs/>
          <w:b/>
        </w:rPr>
        <w:t xml:space="preserve">To:</w:t>
      </w:r>
      <w:r>
        <w:t xml:space="preserve">The Executive Board of Financial Services</w:t>
      </w:r>
      <w:r>
        <w:br/>
      </w:r>
      <w:r>
        <w:rPr>
          <w:bCs/>
          <w:b/>
        </w:rPr>
        <w:t xml:space="preserve">From:</w:t>
      </w:r>
      <w:r>
        <w:t xml:space="preserve">Senior Project Management Office</w:t>
      </w:r>
      <w:r>
        <w:br/>
      </w:r>
      <w:r>
        <w:rPr>
          <w:bCs/>
          <w:b/>
        </w:rPr>
        <w:t xml:space="preserve">Subject:</w:t>
      </w:r>
      <w:r>
        <w:t xml:space="preserve">Evaluating the Role and Impact of the Banker within the Economic Landscape of Saudi Arabia Jeddah</w:t>
      </w:r>
    </w:p>
    <w:bookmarkStart w:id="20" w:name="executive-summary"/>
    <w:p>
      <w:pPr>
        <w:pStyle w:val="Heading2"/>
      </w:pPr>
      <w:r>
        <w:t xml:space="preserve">1.0 Executive Summary</w:t>
      </w:r>
    </w:p>
    <w:p>
      <w:pPr>
        <w:pStyle w:val="FirstParagraph"/>
      </w:pPr>
      <w:r>
        <w:t xml:space="preserve">This project report provides a comprehensive analysis of the evolving role of the</w:t>
      </w:r>
      <w:r>
        <w:t xml:space="preserve"> </w:t>
      </w:r>
      <w:r>
        <w:rPr>
          <w:bCs/>
          <w:b/>
        </w:rPr>
        <w:t xml:space="preserve">Banker</w:t>
      </w:r>
      <w:r>
        <w:t xml:space="preserve">, particularly focusing on digital transformation, regulatory compliance, and community engagement within</w:t>
      </w:r>
      <w:r>
        <w:t xml:space="preserve"> </w:t>
      </w:r>
      <w:r>
        <w:rPr>
          <w:bCs/>
          <w:b/>
        </w:rPr>
        <w:t xml:space="preserve">Saudi Arabia Jeddah</w:t>
      </w:r>
      <w:r>
        <w:t xml:space="preserve">. As part of the broader Kingdom’s vision to diversify its economy under Vision 2030, Jeddah has emerged as a critical financial hub. The purpose of this document is to outline how modern banking practices must adapt to serve the unique needs of this coastal metropolis while adhering strictly to Islamic finance principles and global fintech standards.</w:t>
      </w:r>
    </w:p>
    <w:p>
      <w:pPr>
        <w:pStyle w:val="BodyText"/>
      </w:pPr>
      <w:r>
        <w:t xml:space="preserve">The report argues that for financial institutions operating in</w:t>
      </w:r>
      <w:r>
        <w:t xml:space="preserve"> </w:t>
      </w:r>
      <w:r>
        <w:rPr>
          <w:bCs/>
          <w:b/>
        </w:rPr>
        <w:t xml:space="preserve">Saudi Arabia Jeddah</w:t>
      </w:r>
      <w:r>
        <w:t xml:space="preserve">, the traditional definition of a</w:t>
      </w:r>
      <w:r>
        <w:t xml:space="preserve"> </w:t>
      </w:r>
      <w:r>
        <w:rPr>
          <w:bCs/>
          <w:b/>
        </w:rPr>
        <w:t xml:space="preserve">Banker</w:t>
      </w:r>
      <w:r>
        <w:t xml:space="preserve"> </w:t>
      </w:r>
      <w:r>
        <w:t xml:space="preserve">is insufficient. Instead, a holistic approach integrating technology, ethical financing, and local cultural understanding is required. This document details the current market dynamics, strategic recommendations for implementation, and projected outcomes.</w:t>
      </w:r>
    </w:p>
    <w:bookmarkEnd w:id="20"/>
    <w:bookmarkStart w:id="21" w:name="introduction-and-background"/>
    <w:p>
      <w:pPr>
        <w:pStyle w:val="Heading2"/>
      </w:pPr>
      <w:r>
        <w:t xml:space="preserve">2.0 Introduction and Background</w:t>
      </w:r>
    </w:p>
    <w:p>
      <w:pPr>
        <w:pStyle w:val="FirstParagraph"/>
      </w:pPr>
      <w:r>
        <w:t xml:space="preserve">Jeddah has historically served as the gateway to Mecca and Makkah Al-Mukarramah, facilitating millions of pilgrims annually while maintaining its status as a major commercial port city. In recent years,</w:t>
      </w:r>
      <w:r>
        <w:t xml:space="preserve"> </w:t>
      </w:r>
      <w:r>
        <w:rPr>
          <w:bCs/>
          <w:b/>
        </w:rPr>
        <w:t xml:space="preserve">Saudi Arabia Jeddah</w:t>
      </w:r>
      <w:r>
        <w:t xml:space="preserve"> </w:t>
      </w:r>
      <w:r>
        <w:t xml:space="preserve">has undergone rapid urbanization and digital transformation. The establishment of Jeddah Central, the new business district located in the heart of the historic Al-Balad area, signifies a renewed commitment to revitalizing the city’s financial infrastructure.</w:t>
      </w:r>
    </w:p>
    <w:p>
      <w:pPr>
        <w:pStyle w:val="BodyText"/>
      </w:pPr>
      <w:r>
        <w:t xml:space="preserve">The role of the</w:t>
      </w:r>
      <w:r>
        <w:t xml:space="preserve"> </w:t>
      </w:r>
      <w:r>
        <w:rPr>
          <w:bCs/>
          <w:b/>
        </w:rPr>
        <w:t xml:space="preserve">Banker</w:t>
      </w:r>
      <w:r>
        <w:t xml:space="preserve"> </w:t>
      </w:r>
      <w:r>
        <w:t xml:space="preserve">in this context has shifted from simple transaction processing to becoming a strategic partner in economic development. This project report highlights that banks operating in</w:t>
      </w:r>
      <w:r>
        <w:t xml:space="preserve"> </w:t>
      </w:r>
      <w:r>
        <w:rPr>
          <w:bCs/>
          <w:b/>
        </w:rPr>
        <w:t xml:space="preserve">Saudi Arabia Jeddah</w:t>
      </w:r>
      <w:r>
        <w:t xml:space="preserve"> </w:t>
      </w:r>
      <w:r>
        <w:t xml:space="preserve">must align their services with the Kingdom’s goals of enhancing non-oil GDP contributions and promoting financial inclusion. The local population, characterized by high youth engagement and increasing digital literacy, demands seamless banking experiences that are both secure and compliant.</w:t>
      </w:r>
    </w:p>
    <w:bookmarkEnd w:id="21"/>
    <w:bookmarkStart w:id="25" w:name="X0f950084ead11e7221d54a777c708cd8d6a39d8"/>
    <w:p>
      <w:pPr>
        <w:pStyle w:val="Heading2"/>
      </w:pPr>
      <w:r>
        <w:t xml:space="preserve">3.0 Market Analysis: The Banking Landscape in Jeddah</w:t>
      </w:r>
    </w:p>
    <w:bookmarkStart w:id="22" w:name="regulatory-environment"/>
    <w:p>
      <w:pPr>
        <w:pStyle w:val="Heading3"/>
      </w:pPr>
      <w:r>
        <w:t xml:space="preserve">3.1 Regulatory Environment</w:t>
      </w:r>
    </w:p>
    <w:p>
      <w:pPr>
        <w:pStyle w:val="FirstParagraph"/>
      </w:pPr>
      <w:r>
        <w:t xml:space="preserve">The Saudi Central Bank (SAMA) plays a pivotal role in regulating financial institutions. For any</w:t>
      </w:r>
      <w:r>
        <w:t xml:space="preserve"> </w:t>
      </w:r>
      <w:r>
        <w:rPr>
          <w:bCs/>
          <w:b/>
        </w:rPr>
        <w:t xml:space="preserve">Banker</w:t>
      </w:r>
      <w:r>
        <w:t xml:space="preserve">, understanding the regulatory framework of</w:t>
      </w:r>
      <w:r>
        <w:t xml:space="preserve"> </w:t>
      </w:r>
      <w:r>
        <w:rPr>
          <w:bCs/>
          <w:b/>
        </w:rPr>
        <w:t xml:space="preserve">Saudi Arabia Jeddah</w:t>
      </w:r>
      <w:r>
        <w:t xml:space="preserve"> </w:t>
      </w:r>
      <w:r>
        <w:t xml:space="preserve">is paramount. SAMA’s regulations emphasize robust anti-money laundering (AML) protocols, know-your-customer (KYC) procedures, and data protection measures. The report notes that compliance is not merely a legal requirement but a cornerstone of customer trust in the region.</w:t>
      </w:r>
    </w:p>
    <w:bookmarkEnd w:id="22"/>
    <w:bookmarkStart w:id="23" w:name="islamic-finance-compliance"/>
    <w:p>
      <w:pPr>
        <w:pStyle w:val="Heading3"/>
      </w:pPr>
      <w:r>
        <w:t xml:space="preserve">3.2 Islamic Finance Compliance</w:t>
      </w:r>
    </w:p>
    <w:p>
      <w:pPr>
        <w:pStyle w:val="FirstParagraph"/>
      </w:pPr>
      <w:r>
        <w:t xml:space="preserve">A significant aspect of operating as a</w:t>
      </w:r>
      <w:r>
        <w:t xml:space="preserve"> </w:t>
      </w:r>
      <w:r>
        <w:rPr>
          <w:bCs/>
          <w:b/>
        </w:rPr>
        <w:t xml:space="preserve">Banker</w:t>
      </w:r>
      <w:r>
        <w:t xml:space="preserve"> </w:t>
      </w:r>
      <w:r>
        <w:t xml:space="preserve">in</w:t>
      </w:r>
      <w:r>
        <w:t xml:space="preserve"> </w:t>
      </w:r>
      <w:r>
        <w:rPr>
          <w:bCs/>
          <w:b/>
        </w:rPr>
        <w:t xml:space="preserve">Saudi Arabia Jeddah</w:t>
      </w:r>
      <w:r>
        <w:t xml:space="preserve"> </w:t>
      </w:r>
      <w:r>
        <w:t xml:space="preserve">is adherence to Sharia law. Unlike conventional banking, Islamic finance prohibits interest (riba) and requires assets to underpin financial transactions. Financial institutions must offer products such as Murabaha, Ijara, and Sukuk that resonate with the religious values of the local population. The project report emphasizes that successful bankers in Jeddah integrate Sharia boards into their governance structures to ensure authenticity and transparency.</w:t>
      </w:r>
    </w:p>
    <w:bookmarkEnd w:id="23"/>
    <w:bookmarkStart w:id="24" w:name="digital-transformation-trends"/>
    <w:p>
      <w:pPr>
        <w:pStyle w:val="Heading3"/>
      </w:pPr>
      <w:r>
        <w:t xml:space="preserve">3.3 Digital Transformation Trends</w:t>
      </w:r>
    </w:p>
    <w:p>
      <w:pPr>
        <w:pStyle w:val="FirstParagraph"/>
      </w:pPr>
      <w:r>
        <w:t xml:space="preserve">The demand for fintech solutions in</w:t>
      </w:r>
      <w:r>
        <w:t xml:space="preserve"> </w:t>
      </w:r>
      <w:r>
        <w:rPr>
          <w:bCs/>
          <w:b/>
        </w:rPr>
        <w:t xml:space="preserve">Saudi Arabia Jeddah</w:t>
      </w:r>
      <w:r>
        <w:t xml:space="preserve"> </w:t>
      </w:r>
      <w:r>
        <w:t xml:space="preserve">is surging. Consumers prefer mobile-first banking experiences, instant transfers, and AI-driven financial advice. A modern</w:t>
      </w:r>
      <w:r>
        <w:t xml:space="preserve"> </w:t>
      </w:r>
      <w:r>
        <w:rPr>
          <w:bCs/>
          <w:b/>
        </w:rPr>
        <w:t xml:space="preserve">Banker</w:t>
      </w:r>
      <w:r>
        <w:t xml:space="preserve"> </w:t>
      </w:r>
      <w:r>
        <w:t xml:space="preserve">must leverage blockchain technology for secure transactions and utilize big data analytics to offer personalized financial products. The report identifies a gap in the market for specialized digital wallets tailored to small and medium enterprises (SMEs) in Jeddah’s retail sector.</w:t>
      </w:r>
    </w:p>
    <w:bookmarkEnd w:id="24"/>
    <w:bookmarkEnd w:id="25"/>
    <w:bookmarkStart w:id="26" w:name="strategic-objectives-and-recommendations"/>
    <w:p>
      <w:pPr>
        <w:pStyle w:val="Heading2"/>
      </w:pPr>
      <w:r>
        <w:t xml:space="preserve">4.0 Strategic Objectives and Recommendations</w:t>
      </w:r>
    </w:p>
    <w:p>
      <w:pPr>
        <w:pStyle w:val="FirstParagraph"/>
      </w:pPr>
      <w:r>
        <w:t xml:space="preserve">To optimize the performance of banking services in</w:t>
      </w:r>
      <w:r>
        <w:t xml:space="preserve"> </w:t>
      </w:r>
      <w:r>
        <w:rPr>
          <w:bCs/>
          <w:b/>
        </w:rPr>
        <w:t xml:space="preserve">Saudi Arabia Jeddah</w:t>
      </w:r>
      <w:r>
        <w:t xml:space="preserve">, this report proposes several strategic pillars for the implementation of a modern</w:t>
      </w:r>
      <w:r>
        <w:t xml:space="preserve"> </w:t>
      </w:r>
      <w:r>
        <w:rPr>
          <w:bCs/>
          <w:b/>
        </w:rPr>
        <w:t xml:space="preserve">Banker</w:t>
      </w:r>
      <w:r>
        <w:t xml:space="preserve"> </w:t>
      </w:r>
      <w:r>
        <w:t xml:space="preserve">framework:</w:t>
      </w:r>
    </w:p>
    <w:p>
      <w:pPr>
        <w:numPr>
          <w:ilvl w:val="0"/>
          <w:numId w:val="1001"/>
        </w:numPr>
        <w:pStyle w:val="Compact"/>
      </w:pPr>
      <w:r>
        <w:rPr>
          <w:bCs/>
          <w:b/>
        </w:rPr>
        <w:t xml:space="preserve">Digital-First Approach:</w:t>
      </w:r>
      <w:r>
        <w:t xml:space="preserve"> </w:t>
      </w:r>
      <w:r>
        <w:t xml:space="preserve">Banks should invest heavily in user-friendly mobile applications that offer end-to-end account opening and loan processing. This reduces reliance on physical branches, which are less preferred by the tech-savvy demographic in Jeddah.</w:t>
      </w:r>
    </w:p>
    <w:p>
      <w:pPr>
        <w:numPr>
          <w:ilvl w:val="0"/>
          <w:numId w:val="1001"/>
        </w:numPr>
        <w:pStyle w:val="Compact"/>
      </w:pPr>
      <w:r>
        <w:rPr>
          <w:bCs/>
          <w:b/>
        </w:rPr>
        <w:t xml:space="preserve">SME Support Programs:</w:t>
      </w:r>
      <w:r>
        <w:t xml:space="preserve"> </w:t>
      </w:r>
      <w:r>
        <w:t xml:space="preserve">Recognizing the importance of private sector growth, the</w:t>
      </w:r>
      <w:r>
        <w:t xml:space="preserve"> </w:t>
      </w:r>
      <w:r>
        <w:rPr>
          <w:bCs/>
          <w:b/>
        </w:rPr>
        <w:t xml:space="preserve">Banker</w:t>
      </w:r>
      <w:r>
        <w:t xml:space="preserve"> </w:t>
      </w:r>
      <w:r>
        <w:t xml:space="preserve">should develop specific credit facilities for SMEs. This aligns with Vision 2030’s goal of boosting non-oil economic activity in cities like Jeddah.</w:t>
      </w:r>
    </w:p>
    <w:p>
      <w:pPr>
        <w:numPr>
          <w:ilvl w:val="0"/>
          <w:numId w:val="1001"/>
        </w:numPr>
        <w:pStyle w:val="Compact"/>
      </w:pPr>
      <w:r>
        <w:rPr>
          <w:bCs/>
          <w:b/>
        </w:rPr>
        <w:t xml:space="preserve">Sustainability and ESG:</w:t>
      </w:r>
      <w:r>
        <w:t xml:space="preserve"> </w:t>
      </w:r>
      <w:r>
        <w:t xml:space="preserve">Environmental, Social, and Governance (ESG) criteria are becoming central to banking strategies. In</w:t>
      </w:r>
      <w:r>
        <w:t xml:space="preserve"> </w:t>
      </w:r>
      <w:r>
        <w:rPr>
          <w:bCs/>
          <w:b/>
        </w:rPr>
        <w:t xml:space="preserve">Saudi Arabia Jeddah</w:t>
      </w:r>
      <w:r>
        <w:t xml:space="preserve">, this could manifest as green financing for sustainable construction projects, such as those in the new Jeddah Central development.</w:t>
      </w:r>
    </w:p>
    <w:p>
      <w:pPr>
        <w:numPr>
          <w:ilvl w:val="0"/>
          <w:numId w:val="1001"/>
        </w:numPr>
        <w:pStyle w:val="Compact"/>
      </w:pPr>
      <w:r>
        <w:rPr>
          <w:bCs/>
          <w:b/>
        </w:rPr>
        <w:t xml:space="preserve">Talent Development:</w:t>
      </w:r>
      <w:r>
        <w:t xml:space="preserve"> </w:t>
      </w:r>
      <w:r>
        <w:t xml:space="preserve">There is a need for training programs that equip local talent with skills in fintech and financial analysis. Empowering Saudi nationals to become the next generation of</w:t>
      </w:r>
      <w:r>
        <w:t xml:space="preserve"> </w:t>
      </w:r>
      <w:r>
        <w:rPr>
          <w:bCs/>
          <w:b/>
        </w:rPr>
        <w:t xml:space="preserve">Banker</w:t>
      </w:r>
      <w:r>
        <w:t xml:space="preserve"> </w:t>
      </w:r>
      <w:r>
        <w:t xml:space="preserve">professionals ensures long-term sustainability and knowledge retention.</w:t>
      </w:r>
    </w:p>
    <w:bookmarkEnd w:id="26"/>
    <w:bookmarkStart w:id="27" w:name="risk-management-and-mitigation"/>
    <w:p>
      <w:pPr>
        <w:pStyle w:val="Heading2"/>
      </w:pPr>
      <w:r>
        <w:t xml:space="preserve">5.0 Risk Management and Mitigation</w:t>
      </w:r>
    </w:p>
    <w:p>
      <w:pPr>
        <w:pStyle w:val="FirstParagraph"/>
      </w:pPr>
      <w:r>
        <w:t xml:space="preserve">The project report identifies several risks associated with banking operations in</w:t>
      </w:r>
      <w:r>
        <w:t xml:space="preserve"> </w:t>
      </w:r>
      <w:r>
        <w:rPr>
          <w:bCs/>
          <w:b/>
        </w:rPr>
        <w:t xml:space="preserve">Saudi Arabia Jeddah</w:t>
      </w:r>
      <w:r>
        <w:t xml:space="preserve">. These include cyber threats, fluctuating oil prices affecting macroeconomic stability, and regulatory changes. To mitigate these risks, the</w:t>
      </w:r>
      <w:r>
        <w:t xml:space="preserve"> </w:t>
      </w:r>
      <w:r>
        <w:rPr>
          <w:bCs/>
          <w:b/>
        </w:rPr>
        <w:t xml:space="preserve">Banker</w:t>
      </w:r>
      <w:r>
        <w:t xml:space="preserve"> </w:t>
      </w:r>
      <w:r>
        <w:t xml:space="preserve">must implement advanced cybersecurity measures, including biometric authentication and real-time fraud detection systems. Furthermore, maintaining strong relationships with local authorities in</w:t>
      </w:r>
      <w:r>
        <w:t xml:space="preserve"> </w:t>
      </w:r>
      <w:r>
        <w:rPr>
          <w:bCs/>
          <w:b/>
        </w:rPr>
        <w:t xml:space="preserve">Saudi Arabia Jeddah</w:t>
      </w:r>
      <w:r>
        <w:t xml:space="preserve"> </w:t>
      </w:r>
      <w:r>
        <w:t xml:space="preserve">will ensure timely updates on regulatory shifts.</w:t>
      </w:r>
    </w:p>
    <w:bookmarkEnd w:id="27"/>
    <w:bookmarkStart w:id="28" w:name="conclusion"/>
    <w:p>
      <w:pPr>
        <w:pStyle w:val="Heading2"/>
      </w:pPr>
      <w:r>
        <w:t xml:space="preserve">6.0 Conclusion</w:t>
      </w:r>
    </w:p>
    <w:p>
      <w:pPr>
        <w:pStyle w:val="FirstParagraph"/>
      </w:pPr>
      <w:r>
        <w:t xml:space="preserve">In conclusion, the future of banking in</w:t>
      </w:r>
      <w:r>
        <w:t xml:space="preserve"> </w:t>
      </w:r>
      <w:r>
        <w:rPr>
          <w:bCs/>
          <w:b/>
        </w:rPr>
        <w:t xml:space="preserve">Saudi Arabia Jeddah</w:t>
      </w:r>
      <w:r>
        <w:t xml:space="preserve"> </w:t>
      </w:r>
      <w:r>
        <w:t xml:space="preserve">is bright but competitive. The traditional role of the</w:t>
      </w:r>
      <w:r>
        <w:t xml:space="preserve"> </w:t>
      </w:r>
      <w:r>
        <w:rPr>
          <w:bCs/>
          <w:b/>
        </w:rPr>
        <w:t xml:space="preserve">Banker</w:t>
      </w:r>
      <w:r>
        <w:t xml:space="preserve"> </w:t>
      </w:r>
      <w:r>
        <w:t xml:space="preserve">must evolve to meet the sophisticated demands of a modernizing economy. By embracing digital innovation, adhering strictly to Islamic finance principles, and supporting local economic initiatives, financial institutions can thrive in this dynamic market.</w:t>
      </w:r>
    </w:p>
    <w:p>
      <w:pPr>
        <w:pStyle w:val="BodyText"/>
      </w:pPr>
      <w:r>
        <w:t xml:space="preserve">This project report serves as a blueprint for stakeholders aiming to enhance their footprint in</w:t>
      </w:r>
      <w:r>
        <w:t xml:space="preserve"> </w:t>
      </w:r>
      <w:r>
        <w:rPr>
          <w:bCs/>
          <w:b/>
        </w:rPr>
        <w:t xml:space="preserve">Saudi Arabia Jeddah</w:t>
      </w:r>
      <w:r>
        <w:t xml:space="preserve">. It underscores that the success of any banking initiative depends on a deep understanding of local cultural nuances and a commitment to technological excellence. As Jeddah continues its transformation into a global business hub, the</w:t>
      </w:r>
      <w:r>
        <w:t xml:space="preserve"> </w:t>
      </w:r>
      <w:r>
        <w:rPr>
          <w:bCs/>
          <w:b/>
        </w:rPr>
        <w:t xml:space="preserve">Banker</w:t>
      </w:r>
      <w:r>
        <w:t xml:space="preserve"> </w:t>
      </w:r>
      <w:r>
        <w:t xml:space="preserve">will play an instrumental role in shaping its economic destiny.</w:t>
      </w:r>
    </w:p>
    <w:p>
      <w:pPr>
        <w:pStyle w:val="BodyText"/>
      </w:pPr>
      <w:r>
        <w:rPr>
          <w:iCs/>
          <w:i/>
        </w:rPr>
        <w:t xml:space="preserve">This document is confidential and intended for internal strategic planning purposes only. All data referenced herein is based on current market trends in Saudi Arabia Jeddah as of Q4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Strategic Implementation of a Modern Banker Framework in Saudi Arabia Jeddah</dc:title>
  <dc:creator/>
  <dc:language>en</dc:language>
  <cp:keywords/>
  <dcterms:created xsi:type="dcterms:W3CDTF">2026-07-29T21:51:29Z</dcterms:created>
  <dcterms:modified xsi:type="dcterms:W3CDTF">2026-07-29T21:51:29Z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