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57e5cbf67f1f48ec9fc6daa88583e70e84cb7b"/>
    <w:p>
      <w:pPr>
        <w:pStyle w:val="Heading1"/>
      </w:pPr>
      <w:r>
        <w:t xml:space="preserve">Project Report: Strategic Implementation of Next-Generation Banker Solutions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Project Management Office (PMO)</w:t>
      </w:r>
      <w:r>
        <w:br/>
      </w:r>
      <w:r>
        <w:rPr>
          <w:bCs/>
          <w:b/>
        </w:rPr>
        <w:t xml:space="preserve">Subject:</w:t>
      </w:r>
      <w:r>
        <w:t xml:space="preserve">A comprehensive analysis of the</w:t>
      </w:r>
      <w:r>
        <w:t xml:space="preserve"> </w:t>
      </w:r>
      <w:r>
        <w:rPr>
          <w:u w:val="single"/>
          <w:iCs/>
          <w:i/>
        </w:rPr>
        <w:t xml:space="preserve">Banker</w:t>
      </w:r>
      <w:r>
        <w:t xml:space="preserve">(tm) ecosystem adaptation for the unique financial landscape of</w:t>
      </w:r>
      <w:r>
        <w:t xml:space="preserve"> </w:t>
      </w:r>
      <w:r>
        <w:rPr>
          <w:u w:val="single"/>
          <w:iCs/>
          <w:i/>
        </w:rPr>
        <w:t xml:space="preserve">Singapore Singapore</w:t>
      </w:r>
      <w:r>
        <w:t xml:space="preserve">.</w:t>
      </w:r>
    </w:p>
    <w:bookmarkStart w:id="20" w:name="executive-summary"/>
    <w:p>
      <w:pPr>
        <w:pStyle w:val="Heading2"/>
      </w:pPr>
      <w:r>
        <w:t xml:space="preserve">1. Executive Summary</w:t>
      </w:r>
    </w:p>
    <w:p>
      <w:pPr>
        <w:pStyle w:val="FirstParagraph"/>
      </w:pPr>
      <w:r>
        <w:t xml:space="preserve">This Project Report outlines the strategic initiative to deploy a state-of-the-art digital banking infrastructure, referred to herein as the</w:t>
      </w:r>
      <w:r>
        <w:t xml:space="preserve"> </w:t>
      </w:r>
      <w:r>
        <w:rPr>
          <w:bCs/>
          <w:b/>
        </w:rPr>
        <w:t xml:space="preserve">Banker</w:t>
      </w:r>
      <w:r>
        <w:t xml:space="preserve">, within the jurisdiction of</w:t>
      </w:r>
      <w:r>
        <w:t xml:space="preserve"> </w:t>
      </w:r>
      <w:r>
        <w:rPr>
          <w:bCs/>
          <w:b/>
        </w:rPr>
        <w:t xml:space="preserve">Singapore Singapore</w:t>
      </w:r>
      <w:r>
        <w:t xml:space="preserve">. As financial services evolve rapidly, traditional banking models are being disrupted by fintech innovations. This project aims to bridge the gap between legacy systems and modern customer expectations. The primary objective is to establish a secure, compliant, and user-centric banking platform that leverages artificial intelligence (AI), blockchain technology, and robust cybersecurity measures tailored specifically for the</w:t>
      </w:r>
      <w:r>
        <w:t xml:space="preserve"> </w:t>
      </w:r>
      <w:r>
        <w:rPr>
          <w:bCs/>
          <w:b/>
        </w:rPr>
        <w:t xml:space="preserve">Singapore Singapore</w:t>
      </w:r>
      <w:r>
        <w:t xml:space="preserve"> </w:t>
      </w:r>
      <w:r>
        <w:t xml:space="preserve">market. By focusing on the unique regulatory environment of</w:t>
      </w:r>
      <w:r>
        <w:t xml:space="preserve"> </w:t>
      </w:r>
      <w:r>
        <w:rPr>
          <w:bCs/>
          <w:b/>
        </w:rPr>
        <w:t xml:space="preserve">Singapore Singapore</w:t>
      </w:r>
      <w:r>
        <w:t xml:space="preserve">, this report demonstrates how the</w:t>
      </w:r>
      <w:r>
        <w:t xml:space="preserve"> </w:t>
      </w:r>
      <w:r>
        <w:rPr>
          <w:u w:val="single"/>
          <w:iCs/>
          <w:i/>
        </w:rPr>
        <w:t xml:space="preserve">Banker</w:t>
      </w:r>
      <w:r>
        <w:t xml:space="preserve"> </w:t>
      </w:r>
      <w:r>
        <w:t xml:space="preserve">solution will achieve competitive advantage while maintaining strict adherence to local financial regulations.</w:t>
      </w:r>
    </w:p>
    <w:bookmarkEnd w:id="20"/>
    <w:bookmarkStart w:id="21" w:name="project-background-and-context"/>
    <w:p>
      <w:pPr>
        <w:pStyle w:val="Heading2"/>
      </w:pPr>
      <w:r>
        <w:t xml:space="preserve">2. Project Background and Context</w:t>
      </w:r>
    </w:p>
    <w:p>
      <w:pPr>
        <w:pStyle w:val="FirstParagraph"/>
      </w:pPr>
      <w:r>
        <w:t xml:space="preserve">The financial sector in</w:t>
      </w:r>
      <w:r>
        <w:t xml:space="preserve"> </w:t>
      </w:r>
      <w:r>
        <w:rPr>
          <w:bCs/>
          <w:b/>
        </w:rPr>
        <w:t xml:space="preserve">Singapore Singapore</w:t>
      </w:r>
      <w:r>
        <w:t xml:space="preserve"> </w:t>
      </w:r>
      <w:r>
        <w:t xml:space="preserve">is a global hub for wealth management, trade finance, and digital banking. However, the market is saturated with both traditional banks and emerging fintech startups. To succeed, any new entrant or significant upgrade to existing systems must offer superior value through speed, transparency, and personalization. The concept of the</w:t>
      </w:r>
      <w:r>
        <w:t xml:space="preserve"> </w:t>
      </w:r>
      <w:r>
        <w:rPr>
          <w:u w:val="single"/>
          <w:iCs/>
          <w:i/>
        </w:rPr>
        <w:t xml:space="preserve">Banker</w:t>
      </w:r>
      <w:r>
        <w:t xml:space="preserve"> </w:t>
      </w:r>
      <w:r>
        <w:t xml:space="preserve">in this context is not merely a human role but a holistic digital-first banking entity that serves as the primary financial interface for retail and corporate clients in</w:t>
      </w:r>
      <w:r>
        <w:t xml:space="preserve"> </w:t>
      </w:r>
      <w:r>
        <w:rPr>
          <w:bCs/>
          <w:b/>
        </w:rPr>
        <w:t xml:space="preserve">Singapore Singapore</w:t>
      </w:r>
      <w:r>
        <w:t xml:space="preserve">.</w:t>
      </w:r>
      <w:r>
        <w:t xml:space="preserve"> </w:t>
      </w:r>
      <w:r>
        <w:t xml:space="preserve">Historically, banking operations in</w:t>
      </w:r>
      <w:r>
        <w:t xml:space="preserve"> </w:t>
      </w:r>
      <w:r>
        <w:rPr>
          <w:bCs/>
          <w:b/>
        </w:rPr>
        <w:t xml:space="preserve">Singapore Singapore</w:t>
      </w:r>
      <w:r>
        <w:t xml:space="preserve"> </w:t>
      </w:r>
      <w:r>
        <w:t xml:space="preserve">have been characterized by high efficiency and stability. However, customer demands for real-time transactions, personalized investment advice via AI algorithms, and seamless integration with local payment gateways (such as PayNow) require a modernized approach. This</w:t>
      </w:r>
      <w:r>
        <w:t xml:space="preserve"> </w:t>
      </w:r>
      <w:r>
        <w:rPr>
          <w:u w:val="single"/>
          <w:iCs/>
          <w:i/>
        </w:rPr>
        <w:t xml:space="preserve">Banker</w:t>
      </w:r>
      <w:r>
        <w:t xml:space="preserve"> </w:t>
      </w:r>
      <w:r>
        <w:t xml:space="preserve">project seeks to redefine what it means to be a financial institution in</w:t>
      </w:r>
      <w:r>
        <w:t xml:space="preserve"> </w:t>
      </w:r>
      <w:r>
        <w:rPr>
          <w:bCs/>
          <w:b/>
        </w:rPr>
        <w:t xml:space="preserve">Singapore Singapore</w:t>
      </w:r>
      <w:r>
        <w:t xml:space="preserve">, moving away from transactional relationships toward holistic financial wellness partnerships.</w:t>
      </w:r>
    </w:p>
    <w:bookmarkEnd w:id="21"/>
    <w:bookmarkStart w:id="22" w:name="strategic-objectives"/>
    <w:p>
      <w:pPr>
        <w:pStyle w:val="Heading2"/>
      </w:pPr>
      <w:r>
        <w:t xml:space="preserve">3. Strategic Objectives</w:t>
      </w:r>
    </w:p>
    <w:p>
      <w:pPr>
        <w:pStyle w:val="FirstParagraph"/>
      </w:pPr>
      <w:r>
        <w:t xml:space="preserve">The deployment of the</w:t>
      </w:r>
      <w:r>
        <w:t xml:space="preserve"> </w:t>
      </w:r>
      <w:r>
        <w:rPr>
          <w:u w:val="single"/>
          <w:iCs/>
          <w:i/>
        </w:rPr>
        <w:t xml:space="preserve">Banker</w:t>
      </w:r>
      <w:r>
        <w:t xml:space="preserve"> </w:t>
      </w:r>
      <w:r>
        <w:t xml:space="preserve">platform in</w:t>
      </w:r>
      <w:r>
        <w:t xml:space="preserve"> </w:t>
      </w:r>
      <w:r>
        <w:rPr>
          <w:bCs/>
          <w:b/>
        </w:rPr>
        <w:t xml:space="preserve">Singapore Singapore</w:t>
      </w:r>
      <w:r>
        <w:t xml:space="preserve"> </w:t>
      </w:r>
      <w:r>
        <w:t xml:space="preserve">is driven by several key strategic objectives:</w:t>
      </w:r>
    </w:p>
    <w:p>
      <w:pPr>
        <w:numPr>
          <w:ilvl w:val="0"/>
          <w:numId w:val="1001"/>
        </w:numPr>
        <w:pStyle w:val="Compact"/>
      </w:pPr>
      <w:r>
        <w:rPr>
          <w:bCs/>
          <w:b/>
        </w:rPr>
        <w:t xml:space="preserve">Digital Transformation:</w:t>
      </w:r>
      <w:r>
        <w:t xml:space="preserve">To migrate 100% of core banking functions to a cloud-native architecture, ensuring scalability and resilience for the</w:t>
      </w:r>
      <w:r>
        <w:t xml:space="preserve"> </w:t>
      </w:r>
      <w:r>
        <w:rPr>
          <w:bCs/>
          <w:b/>
        </w:rPr>
        <w:t xml:space="preserve">Singapore Singapore</w:t>
      </w:r>
      <w:r>
        <w:t xml:space="preserve"> </w:t>
      </w:r>
      <w:r>
        <w:t xml:space="preserve">market.</w:t>
      </w:r>
    </w:p>
    <w:p>
      <w:pPr>
        <w:numPr>
          <w:ilvl w:val="0"/>
          <w:numId w:val="1001"/>
        </w:numPr>
        <w:pStyle w:val="Compact"/>
      </w:pPr>
      <w:r>
        <w:rPr>
          <w:bCs/>
          <w:b/>
        </w:rPr>
        <w:t xml:space="preserve">Regulatory Compliance:</w:t>
      </w:r>
      <w:r>
        <w:t xml:space="preserve">To ensure full alignment with the Monetary Authority of</w:t>
      </w:r>
      <w:r>
        <w:t xml:space="preserve"> </w:t>
      </w:r>
      <w:r>
        <w:rPr>
          <w:u w:val="single"/>
          <w:iCs/>
          <w:i/>
        </w:rPr>
        <w:t xml:space="preserve">Singapore Singapore</w:t>
      </w:r>
      <w:r>
        <w:t xml:space="preserve">(MAS) guidelines, particularly regarding anti-money laundering (AML), know-your-customer (KYC), and data privacy protocols.</w:t>
      </w:r>
    </w:p>
    <w:p>
      <w:pPr>
        <w:numPr>
          <w:ilvl w:val="0"/>
          <w:numId w:val="1001"/>
        </w:numPr>
        <w:pStyle w:val="Compact"/>
      </w:pPr>
      <w:r>
        <w:rPr>
          <w:bCs/>
          <w:b/>
        </w:rPr>
        <w:t xml:space="preserve">Customer Centricity:</w:t>
      </w:r>
      <w:r>
        <w:t xml:space="preserve">To utilize big data analytics to provide hyper-personalized banking services that resonate with the diverse demographic of</w:t>
      </w:r>
      <w:r>
        <w:t xml:space="preserve"> </w:t>
      </w:r>
      <w:r>
        <w:rPr>
          <w:bCs/>
          <w:b/>
        </w:rPr>
        <w:t xml:space="preserve">Singapore Singapore</w:t>
      </w:r>
      <w:r>
        <w:t xml:space="preserve">.</w:t>
      </w:r>
    </w:p>
    <w:p>
      <w:pPr>
        <w:numPr>
          <w:ilvl w:val="0"/>
          <w:numId w:val="1001"/>
        </w:numPr>
        <w:pStyle w:val="Compact"/>
      </w:pPr>
      <w:r>
        <w:rPr>
          <w:bCs/>
          <w:b/>
        </w:rPr>
        <w:t xml:space="preserve">Innovation Leadership:</w:t>
      </w:r>
      <w:r>
        <w:t xml:space="preserve">To position the</w:t>
      </w:r>
      <w:r>
        <w:t xml:space="preserve"> </w:t>
      </w:r>
      <w:r>
        <w:rPr>
          <w:u w:val="single"/>
          <w:iCs/>
          <w:i/>
        </w:rPr>
        <w:t xml:space="preserve">Banker</w:t>
      </w:r>
      <w:r>
        <w:t xml:space="preserve"> </w:t>
      </w:r>
      <w:r>
        <w:t xml:space="preserve">as a pioneer in sustainable finance, offering green bonds and ESG-linked loans tailored to corporate clients in</w:t>
      </w:r>
      <w:r>
        <w:t xml:space="preserve"> </w:t>
      </w:r>
      <w:r>
        <w:rPr>
          <w:bCs/>
          <w:b/>
        </w:rPr>
        <w:t xml:space="preserve">Singapore Singapore</w:t>
      </w:r>
      <w:r>
        <w:t xml:space="preserve">.</w:t>
      </w:r>
    </w:p>
    <w:bookmarkEnd w:id="22"/>
    <w:bookmarkStart w:id="23" w:name="X1e4848b781808b5adf7db8982ea20c3ed6b8467"/>
    <w:p>
      <w:pPr>
        <w:pStyle w:val="Heading2"/>
      </w:pPr>
      <w:r>
        <w:t xml:space="preserve">4. Technical Architecture of the Banker System</w:t>
      </w:r>
    </w:p>
    <w:p>
      <w:pPr>
        <w:pStyle w:val="FirstParagraph"/>
      </w:pPr>
      <w:r>
        <w:t xml:space="preserve">The core technology stack for the</w:t>
      </w:r>
      <w:r>
        <w:t xml:space="preserve"> </w:t>
      </w:r>
      <w:r>
        <w:rPr>
          <w:u w:val="single"/>
          <w:iCs/>
          <w:i/>
        </w:rPr>
        <w:t xml:space="preserve">Banker</w:t>
      </w:r>
      <w:r>
        <w:t xml:space="preserve"> </w:t>
      </w:r>
      <w:r>
        <w:t xml:space="preserve">solution is designed with security and efficiency at its forefront. Given the high connectivity in</w:t>
      </w:r>
      <w:r>
        <w:t xml:space="preserve"> </w:t>
      </w:r>
      <w:r>
        <w:rPr>
          <w:bCs/>
          <w:b/>
        </w:rPr>
        <w:t xml:space="preserve">Singapore Singapore</w:t>
      </w:r>
      <w:r>
        <w:t xml:space="preserve">, low latency is critical. The system utilizes a microservices architecture, allowing for independent scaling of different banking functions such as lending, deposits, and foreign exchange.</w:t>
      </w:r>
      <w:r>
        <w:t xml:space="preserve"> </w:t>
      </w:r>
      <w:r>
        <w:t xml:space="preserve">Key technical components include:</w:t>
      </w:r>
    </w:p>
    <w:p>
      <w:pPr>
        <w:numPr>
          <w:ilvl w:val="0"/>
          <w:numId w:val="1002"/>
        </w:numPr>
        <w:pStyle w:val="Compact"/>
      </w:pPr>
      <w:r>
        <w:rPr>
          <w:bCs/>
          <w:b/>
        </w:rPr>
        <w:t xml:space="preserve">AI-Driven Risk Management:</w:t>
      </w:r>
      <w:r>
        <w:t xml:space="preserve">An algorithmic engine that assesses credit risk in real-time for retail loans and SMEs in</w:t>
      </w:r>
      <w:r>
        <w:t xml:space="preserve"> </w:t>
      </w:r>
      <w:r>
        <w:rPr>
          <w:bCs/>
          <w:b/>
        </w:rPr>
        <w:t xml:space="preserve">Singapore Singapore</w:t>
      </w:r>
      <w:r>
        <w:t xml:space="preserve">. This reduces approval times from days to minutes.</w:t>
      </w:r>
    </w:p>
    <w:p>
      <w:pPr>
        <w:numPr>
          <w:ilvl w:val="0"/>
          <w:numId w:val="1002"/>
        </w:numPr>
        <w:pStyle w:val="Compact"/>
      </w:pPr>
      <w:r>
        <w:rPr>
          <w:bCs/>
          <w:b/>
        </w:rPr>
        <w:t xml:space="preserve">Cybersecurity Framework:</w:t>
      </w:r>
      <w:r>
        <w:t xml:space="preserve">A multi-layered defense system incorporating zero-trust architecture, biometric authentication, and continuous threat monitoring. This is vital given the sophisticated cyber threat landscape affecting financial hubs like</w:t>
      </w:r>
      <w:r>
        <w:t xml:space="preserve"> </w:t>
      </w:r>
      <w:r>
        <w:rPr>
          <w:bCs/>
          <w:b/>
        </w:rPr>
        <w:t xml:space="preserve">Singapore Singapore</w:t>
      </w:r>
      <w:r>
        <w:t xml:space="preserve">.</w:t>
      </w:r>
    </w:p>
    <w:p>
      <w:pPr>
        <w:numPr>
          <w:ilvl w:val="0"/>
          <w:numId w:val="1002"/>
        </w:numPr>
        <w:pStyle w:val="Compact"/>
      </w:pPr>
      <w:r>
        <w:rPr>
          <w:bCs/>
          <w:b/>
        </w:rPr>
        <w:t xml:space="preserve">API Gateway:</w:t>
      </w:r>
      <w:r>
        <w:t xml:space="preserve">A robust open banking API that allows third-party developers in</w:t>
      </w:r>
      <w:r>
        <w:t xml:space="preserve"> </w:t>
      </w:r>
      <w:r>
        <w:rPr>
          <w:bCs/>
          <w:b/>
        </w:rPr>
        <w:t xml:space="preserve">Singapore Singapore</w:t>
      </w:r>
      <w:r>
        <w:t xml:space="preserve"> </w:t>
      </w:r>
      <w:r>
        <w:t xml:space="preserve">to integrate with the</w:t>
      </w:r>
      <w:r>
        <w:t xml:space="preserve"> </w:t>
      </w:r>
      <w:r>
        <w:rPr>
          <w:u w:val="single"/>
          <w:iCs/>
          <w:i/>
        </w:rPr>
        <w:t xml:space="preserve">Banker</w:t>
      </w:r>
      <w:r>
        <w:t xml:space="preserve"> </w:t>
      </w:r>
      <w:r>
        <w:t xml:space="preserve">platform, fostering an ecosystem of financial apps and services.</w:t>
      </w:r>
    </w:p>
    <w:p>
      <w:pPr>
        <w:numPr>
          <w:ilvl w:val="0"/>
          <w:numId w:val="1002"/>
        </w:numPr>
        <w:pStyle w:val="Compact"/>
      </w:pPr>
      <w:r>
        <w:rPr>
          <w:bCs/>
          <w:b/>
        </w:rPr>
        <w:t xml:space="preserve">Data Analytics Pipeline:</w:t>
      </w:r>
      <w:r>
        <w:t xml:space="preserve">Ingestion of real-time transaction data to provide customers with insights into their spending habits and investment opportunities, tailored to the cost-of-living context in</w:t>
      </w:r>
      <w:r>
        <w:t xml:space="preserve"> </w:t>
      </w:r>
      <w:r>
        <w:rPr>
          <w:bCs/>
          <w:b/>
        </w:rPr>
        <w:t xml:space="preserve">Singapore Singapore</w:t>
      </w:r>
      <w:r>
        <w:t xml:space="preserve">.</w:t>
      </w:r>
    </w:p>
    <w:bookmarkEnd w:id="23"/>
    <w:bookmarkStart w:id="24" w:name="X54b74c562943644c0b91173245cc7b411d559d9"/>
    <w:p>
      <w:pPr>
        <w:pStyle w:val="Heading2"/>
      </w:pPr>
      <w:r>
        <w:t xml:space="preserve">5. Regulatory and Legal Considerations in Singapore Singapore</w:t>
      </w:r>
    </w:p>
    <w:p>
      <w:pPr>
        <w:pStyle w:val="FirstParagraph"/>
      </w:pPr>
      <w:r>
        <w:t xml:space="preserve">Operating a banking entity in</w:t>
      </w:r>
      <w:r>
        <w:t xml:space="preserve"> </w:t>
      </w:r>
      <w:r>
        <w:rPr>
          <w:bCs/>
          <w:b/>
        </w:rPr>
        <w:t xml:space="preserve">Singapore Singapore</w:t>
      </w:r>
      <w:r>
        <w:t xml:space="preserve"> </w:t>
      </w:r>
      <w:r>
        <w:t xml:space="preserve">requires navigating a complex regulatory framework overseen by the Monetary Authority of</w:t>
      </w:r>
      <w:r>
        <w:t xml:space="preserve"> </w:t>
      </w:r>
      <w:r>
        <w:rPr>
          <w:u w:val="single"/>
          <w:iCs/>
          <w:i/>
        </w:rPr>
        <w:t xml:space="preserve">Singapore Singapore</w:t>
      </w:r>
      <w:r>
        <w:t xml:space="preserve">. The</w:t>
      </w:r>
      <w:r>
        <w:t xml:space="preserve"> </w:t>
      </w:r>
      <w:r>
        <w:rPr>
          <w:u w:val="single"/>
          <w:iCs/>
          <w:i/>
        </w:rPr>
        <w:t xml:space="preserve">Banker</w:t>
      </w:r>
      <w:r>
        <w:t xml:space="preserve"> </w:t>
      </w:r>
      <w:r>
        <w:t xml:space="preserve">project has established a dedicated compliance team to ensure that all operations meet MAS standards.</w:t>
      </w:r>
      <w:r>
        <w:t xml:space="preserve"> </w:t>
      </w:r>
      <w:r>
        <w:t xml:space="preserve">Specific considerations include:</w:t>
      </w:r>
    </w:p>
    <w:p>
      <w:pPr>
        <w:numPr>
          <w:ilvl w:val="0"/>
          <w:numId w:val="1003"/>
        </w:numPr>
        <w:pStyle w:val="Compact"/>
      </w:pPr>
      <w:r>
        <w:rPr>
          <w:bCs/>
          <w:b/>
        </w:rPr>
        <w:t xml:space="preserve">Data Localization and Privacy:</w:t>
      </w:r>
      <w:r>
        <w:t xml:space="preserve">Adherence to the Personal Data Protection Act (PDPA) in</w:t>
      </w:r>
      <w:r>
        <w:t xml:space="preserve"> </w:t>
      </w:r>
      <w:r>
        <w:rPr>
          <w:bCs/>
          <w:b/>
        </w:rPr>
        <w:t xml:space="preserve">Singapore Singapore</w:t>
      </w:r>
      <w:r>
        <w:t xml:space="preserve">, ensuring that customer data is handled with the utmost care and stored securely.</w:t>
      </w:r>
    </w:p>
    <w:p>
      <w:pPr>
        <w:numPr>
          <w:ilvl w:val="0"/>
          <w:numId w:val="1003"/>
        </w:numPr>
        <w:pStyle w:val="Compact"/>
      </w:pPr>
      <w:r>
        <w:rPr>
          <w:bCs/>
          <w:b/>
        </w:rPr>
        <w:t xml:space="preserve">Digital Payment Token Services:</w:t>
      </w:r>
      <w:r>
        <w:t xml:space="preserve">If the</w:t>
      </w:r>
      <w:r>
        <w:t xml:space="preserve"> </w:t>
      </w:r>
      <w:r>
        <w:rPr>
          <w:u w:val="single"/>
          <w:iCs/>
          <w:i/>
        </w:rPr>
        <w:t xml:space="preserve">Banker</w:t>
      </w:r>
      <w:r>
        <w:t xml:space="preserve"> </w:t>
      </w:r>
      <w:r>
        <w:t xml:space="preserve">offers crypto-asset services, strict licensing under the Payment Services Act in</w:t>
      </w:r>
      <w:r>
        <w:t xml:space="preserve"> </w:t>
      </w:r>
      <w:r>
        <w:rPr>
          <w:bCs/>
          <w:b/>
        </w:rPr>
        <w:t xml:space="preserve">Singapore Singapore</w:t>
      </w:r>
      <w:r>
        <w:t xml:space="preserve"> </w:t>
      </w:r>
      <w:r>
        <w:t xml:space="preserve">must be obtained.</w:t>
      </w:r>
    </w:p>
    <w:p>
      <w:pPr>
        <w:numPr>
          <w:ilvl w:val="0"/>
          <w:numId w:val="1003"/>
        </w:numPr>
        <w:pStyle w:val="Compact"/>
      </w:pPr>
      <w:r>
        <w:rPr>
          <w:bCs/>
          <w:b/>
        </w:rPr>
        <w:t xml:space="preserve">Cross-Border Transactions:</w:t>
      </w:r>
      <w:r>
        <w:t xml:space="preserve">Leveraging Singapore’s extensive network of double taxation agreements to facilitate seamless cross-border payments for international clients based in</w:t>
      </w:r>
      <w:r>
        <w:t xml:space="preserve"> </w:t>
      </w:r>
      <w:r>
        <w:rPr>
          <w:bCs/>
          <w:b/>
        </w:rPr>
        <w:t xml:space="preserve">Singapore Singapore</w:t>
      </w:r>
      <w:r>
        <w:t xml:space="preserve">.</w:t>
      </w:r>
    </w:p>
    <w:bookmarkEnd w:id="24"/>
    <w:bookmarkStart w:id="25" w:name="X03e21577761fd21fc3ae4a0756214cfd2dda643"/>
    <w:p>
      <w:pPr>
        <w:pStyle w:val="Heading2"/>
      </w:pPr>
      <w:r>
        <w:t xml:space="preserve">6. Market Analysis and Competitive Landscape</w:t>
      </w:r>
    </w:p>
    <w:p>
      <w:pPr>
        <w:pStyle w:val="FirstParagraph"/>
      </w:pPr>
      <w:r>
        <w:t xml:space="preserve">The banking sector in</w:t>
      </w:r>
      <w:r>
        <w:t xml:space="preserve"> </w:t>
      </w:r>
      <w:r>
        <w:rPr>
          <w:bCs/>
          <w:b/>
        </w:rPr>
        <w:t xml:space="preserve">Singapore Singapore</w:t>
      </w:r>
      <w:r>
        <w:t xml:space="preserve"> </w:t>
      </w:r>
      <w:r>
        <w:t xml:space="preserve">is dominated by large local banks, but there is significant room for niche players offering specialized services. The</w:t>
      </w:r>
      <w:r>
        <w:t xml:space="preserve"> </w:t>
      </w:r>
      <w:r>
        <w:rPr>
          <w:u w:val="single"/>
          <w:iCs/>
          <w:i/>
        </w:rPr>
        <w:t xml:space="preserve">Banker</w:t>
      </w:r>
      <w:r>
        <w:t xml:space="preserve"> </w:t>
      </w:r>
      <w:r>
        <w:t xml:space="preserve">differentiates itself by focusing on the "digital native" segment of the population in</w:t>
      </w:r>
      <w:r>
        <w:t xml:space="preserve"> </w:t>
      </w:r>
      <w:r>
        <w:rPr>
          <w:bCs/>
          <w:b/>
        </w:rPr>
        <w:t xml:space="preserve">Singapore Singapore</w:t>
      </w:r>
      <w:r>
        <w:t xml:space="preserve">, who prefer mobile-first interactions over branch visits. Additionally, by targeting SMEs that often struggle with lengthy traditional loan approval processes, the</w:t>
      </w:r>
      <w:r>
        <w:t xml:space="preserve"> </w:t>
      </w:r>
      <w:r>
        <w:rPr>
          <w:u w:val="single"/>
          <w:iCs/>
          <w:i/>
        </w:rPr>
        <w:t xml:space="preserve">Banker</w:t>
      </w:r>
      <w:r>
        <w:t xml:space="preserve"> </w:t>
      </w:r>
      <w:r>
        <w:t xml:space="preserve">addresses a critical pain point in the</w:t>
      </w:r>
      <w:r>
        <w:t xml:space="preserve"> </w:t>
      </w:r>
      <w:r>
        <w:rPr>
          <w:bCs/>
          <w:b/>
        </w:rPr>
        <w:t xml:space="preserve">Singapore Singapore</w:t>
      </w:r>
      <w:r>
        <w:t xml:space="preserve"> </w:t>
      </w:r>
      <w:r>
        <w:t xml:space="preserve">economy.</w:t>
      </w:r>
      <w:r>
        <w:t xml:space="preserve"> </w:t>
      </w:r>
      <w:r>
        <w:t xml:space="preserve">Competitive advantages include:</w:t>
      </w:r>
    </w:p>
    <w:p>
      <w:pPr>
        <w:numPr>
          <w:ilvl w:val="0"/>
          <w:numId w:val="1004"/>
        </w:numPr>
        <w:pStyle w:val="Compact"/>
      </w:pPr>
      <w:r>
        <w:rPr>
          <w:bCs/>
          <w:b/>
        </w:rPr>
        <w:t xml:space="preserve">User Experience:</w:t>
      </w:r>
      <w:r>
        <w:t xml:space="preserve">A seamless, intuitive mobile application that simplifies complex financial tasks for users in</w:t>
      </w:r>
      <w:r>
        <w:t xml:space="preserve"> </w:t>
      </w:r>
      <w:r>
        <w:rPr>
          <w:bCs/>
          <w:b/>
        </w:rPr>
        <w:t xml:space="preserve">Singapore Singapore</w:t>
      </w:r>
      <w:r>
        <w:t xml:space="preserve">.</w:t>
      </w:r>
    </w:p>
    <w:p>
      <w:pPr>
        <w:numPr>
          <w:ilvl w:val="0"/>
          <w:numId w:val="1004"/>
        </w:numPr>
        <w:pStyle w:val="Compact"/>
      </w:pPr>
      <w:r>
        <w:rPr>
          <w:bCs/>
          <w:b/>
        </w:rPr>
        <w:t xml:space="preserve">Cost Efficiency:</w:t>
      </w:r>
      <w:r>
        <w:t xml:space="preserve">Lower operational costs due to digital-only operations allow for competitive pricing and higher yields on savings accounts in</w:t>
      </w:r>
      <w:r>
        <w:t xml:space="preserve"> </w:t>
      </w:r>
      <w:r>
        <w:rPr>
          <w:bCs/>
          <w:b/>
        </w:rPr>
        <w:t xml:space="preserve">Singapore Singapore</w:t>
      </w:r>
      <w:r>
        <w:t xml:space="preserve">.</w:t>
      </w:r>
    </w:p>
    <w:p>
      <w:pPr>
        <w:numPr>
          <w:ilvl w:val="0"/>
          <w:numId w:val="1004"/>
        </w:numPr>
        <w:pStyle w:val="Compact"/>
      </w:pPr>
      <w:r>
        <w:rPr>
          <w:bCs/>
          <w:b/>
        </w:rPr>
        <w:t xml:space="preserve">Ecosystem Integration:</w:t>
      </w:r>
      <w:r>
        <w:t xml:space="preserve">Painless integration with local services such as Grab, Shopee, and government portals like SingPass in</w:t>
      </w:r>
      <w:r>
        <w:t xml:space="preserve"> </w:t>
      </w:r>
      <w:r>
        <w:rPr>
          <w:bCs/>
          <w:b/>
        </w:rPr>
        <w:t xml:space="preserve">Singapore Singapore</w:t>
      </w:r>
      <w:r>
        <w:t xml:space="preserve">.</w:t>
      </w:r>
    </w:p>
    <w:bookmarkEnd w:id="25"/>
    <w:bookmarkStart w:id="26" w:name="implementation-roadmap"/>
    <w:p>
      <w:pPr>
        <w:pStyle w:val="Heading2"/>
      </w:pPr>
      <w:r>
        <w:t xml:space="preserve">7. Implementation Roadmap</w:t>
      </w:r>
    </w:p>
    <w:p>
      <w:pPr>
        <w:pStyle w:val="FirstParagraph"/>
      </w:pPr>
      <w:r>
        <w:t xml:space="preserve">The rollout of the</w:t>
      </w:r>
      <w:r>
        <w:t xml:space="preserve"> </w:t>
      </w:r>
      <w:r>
        <w:rPr>
          <w:u w:val="single"/>
          <w:iCs/>
          <w:i/>
        </w:rPr>
        <w:t xml:space="preserve">Banker</w:t>
      </w:r>
      <w:r>
        <w:t xml:space="preserve"> </w:t>
      </w:r>
      <w:r>
        <w:t xml:space="preserve">platform in</w:t>
      </w:r>
      <w:r>
        <w:t xml:space="preserve"> </w:t>
      </w:r>
      <w:r>
        <w:rPr>
          <w:bCs/>
          <w:b/>
        </w:rPr>
        <w:t xml:space="preserve">Singapore Singapore</w:t>
      </w:r>
      <w:r>
        <w:t xml:space="preserve"> </w:t>
      </w:r>
      <w:r>
        <w:t xml:space="preserve">will occur in three phases:</w:t>
      </w:r>
    </w:p>
    <w:p>
      <w:pPr>
        <w:numPr>
          <w:ilvl w:val="0"/>
          <w:numId w:val="1005"/>
        </w:numPr>
        <w:pStyle w:val="Compact"/>
      </w:pPr>
      <w:r>
        <w:rPr>
          <w:bCs/>
          <w:b/>
        </w:rPr>
        <w:t xml:space="preserve">Phase 1: Development and Testing (Months 1-6):</w:t>
      </w:r>
      <w:r>
        <w:t xml:space="preserve">Focusing on core banking engine development, security audits, and internal pilot testing within the team.</w:t>
      </w:r>
    </w:p>
    <w:p>
      <w:pPr>
        <w:numPr>
          <w:ilvl w:val="0"/>
          <w:numId w:val="1005"/>
        </w:numPr>
        <w:pStyle w:val="Compact"/>
      </w:pPr>
      <w:r>
        <w:rPr>
          <w:bCs/>
          <w:b/>
        </w:rPr>
        <w:t xml:space="preserve">Phase 2: Regulatory Approval and Soft Launch (Months 7-9):</w:t>
      </w:r>
      <w:r>
        <w:t xml:space="preserve">Liaising with MAS in</w:t>
      </w:r>
      <w:r>
        <w:t xml:space="preserve"> </w:t>
      </w:r>
      <w:r>
        <w:rPr>
          <w:bCs/>
          <w:b/>
        </w:rPr>
        <w:t xml:space="preserve">Singapore Singapore</w:t>
      </w:r>
      <w:r>
        <w:t xml:space="preserve">, obtaining necessary licenses, and launching a beta version to a select group of early adopters in</w:t>
      </w:r>
      <w:r>
        <w:t xml:space="preserve"> </w:t>
      </w:r>
      <w:r>
        <w:rPr>
          <w:bCs/>
          <w:b/>
        </w:rPr>
        <w:t xml:space="preserve">Singapore Singapore</w:t>
      </w:r>
      <w:r>
        <w:t xml:space="preserve">.</w:t>
      </w:r>
    </w:p>
    <w:p>
      <w:pPr>
        <w:numPr>
          <w:ilvl w:val="0"/>
          <w:numId w:val="1005"/>
        </w:numPr>
        <w:pStyle w:val="Compact"/>
      </w:pPr>
      <w:r>
        <w:rPr>
          <w:bCs/>
          <w:b/>
        </w:rPr>
        <w:t xml:space="preserve">Phase 3: Full Commercial Launch (Months 10-12):</w:t>
      </w:r>
      <w:r>
        <w:t xml:space="preserve">A nationwide marketing campaign in</w:t>
      </w:r>
      <w:r>
        <w:t xml:space="preserve"> </w:t>
      </w:r>
      <w:r>
        <w:rPr>
          <w:bCs/>
          <w:b/>
        </w:rPr>
        <w:t xml:space="preserve">Singapore Singapore</w:t>
      </w:r>
      <w:r>
        <w:t xml:space="preserve">, full-scale customer onboarding, and activation of all banking features.</w:t>
      </w:r>
    </w:p>
    <w:bookmarkEnd w:id="26"/>
    <w:bookmarkStart w:id="27" w:name="risk-management"/>
    <w:p>
      <w:pPr>
        <w:pStyle w:val="Heading2"/>
      </w:pPr>
      <w:r>
        <w:t xml:space="preserve">8. Risk Management</w:t>
      </w:r>
    </w:p>
    <w:p>
      <w:pPr>
        <w:pStyle w:val="FirstParagraph"/>
      </w:pPr>
      <w:r>
        <w:t xml:space="preserve">Identifying and mitigating risks is crucial for the success of the</w:t>
      </w:r>
      <w:r>
        <w:t xml:space="preserve"> </w:t>
      </w:r>
      <w:r>
        <w:rPr>
          <w:u w:val="single"/>
          <w:iCs/>
          <w:i/>
        </w:rPr>
        <w:t xml:space="preserve">Banker</w:t>
      </w:r>
      <w:r>
        <w:t xml:space="preserve"> </w:t>
      </w:r>
      <w:r>
        <w:t xml:space="preserve">in</w:t>
      </w:r>
      <w:r>
        <w:t xml:space="preserve"> </w:t>
      </w:r>
      <w:r>
        <w:rPr>
          <w:bCs/>
          <w:b/>
        </w:rPr>
        <w:t xml:space="preserve">Singapore Singapore</w:t>
      </w:r>
      <w:r>
        <w:t xml:space="preserve">. Key risks include:</w:t>
      </w:r>
    </w:p>
    <w:p>
      <w:pPr>
        <w:numPr>
          <w:ilvl w:val="0"/>
          <w:numId w:val="1006"/>
        </w:numPr>
        <w:pStyle w:val="Compact"/>
      </w:pPr>
      <w:r>
        <w:rPr>
          <w:bCs/>
          <w:b/>
        </w:rPr>
        <w:t xml:space="preserve">Cybersecurity Threats:</w:t>
      </w:r>
      <w:r>
        <w:t xml:space="preserve">Mitigated through continuous penetration testing and state-of-the-art encryption.</w:t>
      </w:r>
    </w:p>
    <w:p>
      <w:pPr>
        <w:numPr>
          <w:ilvl w:val="0"/>
          <w:numId w:val="1006"/>
        </w:numPr>
        <w:pStyle w:val="Compact"/>
      </w:pPr>
      <w:r>
        <w:rPr>
          <w:bCs/>
          <w:b/>
        </w:rPr>
        <w:t xml:space="preserve">Regulatory Changes:</w:t>
      </w:r>
      <w:r>
        <w:t xml:space="preserve">Mitigated by maintaining a proactive dialogue with regulators in</w:t>
      </w:r>
      <w:r>
        <w:t xml:space="preserve"> </w:t>
      </w:r>
      <w:r>
        <w:rPr>
          <w:bCs/>
          <w:b/>
        </w:rPr>
        <w:t xml:space="preserve">Singapore Singapore</w:t>
      </w:r>
      <w:r>
        <w:t xml:space="preserve">.</w:t>
      </w:r>
    </w:p>
    <w:p>
      <w:pPr>
        <w:numPr>
          <w:ilvl w:val="0"/>
          <w:numId w:val="1006"/>
        </w:numPr>
        <w:pStyle w:val="Compact"/>
      </w:pPr>
      <w:r>
        <w:rPr>
          <w:bCs/>
          <w:b/>
        </w:rPr>
        <w:t xml:space="preserve">Market Adoption Risks:</w:t>
      </w:r>
      <w:r>
        <w:t xml:space="preserve">Mitigated through aggressive digital marketing partnerships with local influencers and businesses in</w:t>
      </w:r>
      <w:r>
        <w:t xml:space="preserve"> </w:t>
      </w:r>
      <w:r>
        <w:rPr>
          <w:bCs/>
          <w:b/>
        </w:rPr>
        <w:t xml:space="preserve">Singapore Singapore</w:t>
      </w:r>
      <w:r>
        <w:t xml:space="preserve">.</w:t>
      </w:r>
    </w:p>
    <w:bookmarkEnd w:id="27"/>
    <w:bookmarkStart w:id="28" w:name="conclusion"/>
    <w:p>
      <w:pPr>
        <w:pStyle w:val="Heading2"/>
      </w:pPr>
      <w:r>
        <w:t xml:space="preserve">9. Conclusion</w:t>
      </w:r>
    </w:p>
    <w:p>
      <w:pPr>
        <w:pStyle w:val="FirstParagraph"/>
      </w:pPr>
      <w:r>
        <w:t xml:space="preserve">This Project Report confirms that the strategic implementation of the</w:t>
      </w:r>
      <w:r>
        <w:t xml:space="preserve"> </w:t>
      </w:r>
      <w:r>
        <w:rPr>
          <w:u w:val="single"/>
          <w:iCs/>
          <w:i/>
        </w:rPr>
        <w:t xml:space="preserve">Banker</w:t>
      </w:r>
      <w:r>
        <w:t xml:space="preserve"> </w:t>
      </w:r>
      <w:r>
        <w:t xml:space="preserve">solution is not only viable but essential for capturing market share in the dynamic financial ecosystem of</w:t>
      </w:r>
      <w:r>
        <w:t xml:space="preserve"> </w:t>
      </w:r>
      <w:r>
        <w:rPr>
          <w:bCs/>
          <w:b/>
        </w:rPr>
        <w:t xml:space="preserve">Singapore Singapore</w:t>
      </w:r>
      <w:r>
        <w:t xml:space="preserve">. By leveraging advanced technology, ensuring strict regulatory compliance, and focusing on customer-centric design, the project aims to set a new standard for banking in</w:t>
      </w:r>
      <w:r>
        <w:t xml:space="preserve"> </w:t>
      </w:r>
      <w:r>
        <w:rPr>
          <w:bCs/>
          <w:b/>
        </w:rPr>
        <w:t xml:space="preserve">Singapore Singapore</w:t>
      </w:r>
      <w:r>
        <w:t xml:space="preserve">. The convergence of innovation and trust will drive the success of this initiative. Stakeholders are advised to proceed with Phase 1 immediately to capitalize on current market opportunities in</w:t>
      </w:r>
      <w:r>
        <w:t xml:space="preserve"> </w:t>
      </w:r>
      <w:r>
        <w:rPr>
          <w:bCs/>
          <w:b/>
        </w:rPr>
        <w:t xml:space="preserve">Singapore Singapore</w:t>
      </w:r>
      <w:r>
        <w:t xml:space="preserve">.</w:t>
      </w:r>
    </w:p>
    <w:bookmarkEnd w:id="28"/>
    <w:bookmarkStart w:id="29" w:name="appendices"/>
    <w:p>
      <w:pPr>
        <w:pStyle w:val="Heading2"/>
      </w:pPr>
      <w:r>
        <w:t xml:space="preserve">10. Appendices</w:t>
      </w:r>
    </w:p>
    <w:p>
      <w:pPr>
        <w:numPr>
          <w:ilvl w:val="0"/>
          <w:numId w:val="1007"/>
        </w:numPr>
        <w:pStyle w:val="Compact"/>
      </w:pPr>
      <w:r>
        <w:rPr>
          <w:bCs/>
          <w:b/>
        </w:rPr>
        <w:t xml:space="preserve">Appendix A:</w:t>
      </w:r>
      <w:r>
        <w:t xml:space="preserve">Detailed Budget Breakdown for the</w:t>
      </w:r>
      <w:r>
        <w:t xml:space="preserve"> </w:t>
      </w:r>
      <w:r>
        <w:rPr>
          <w:u w:val="single"/>
          <w:iCs/>
          <w:i/>
        </w:rPr>
        <w:t xml:space="preserve">Banker</w:t>
      </w:r>
      <w:r>
        <w:t xml:space="preserve"> </w:t>
      </w:r>
      <w:r>
        <w:t xml:space="preserve">Project in</w:t>
      </w:r>
      <w:r>
        <w:t xml:space="preserve"> </w:t>
      </w:r>
      <w:r>
        <w:rPr>
          <w:bCs/>
          <w:b/>
        </w:rPr>
        <w:t xml:space="preserve">Singapore Singapore</w:t>
      </w:r>
      <w:r>
        <w:t xml:space="preserve">.</w:t>
      </w:r>
    </w:p>
    <w:p>
      <w:pPr>
        <w:numPr>
          <w:ilvl w:val="0"/>
          <w:numId w:val="1007"/>
        </w:numPr>
        <w:pStyle w:val="Compact"/>
      </w:pPr>
      <w:r>
        <w:rPr>
          <w:bCs/>
          <w:b/>
        </w:rPr>
        <w:t xml:space="preserve">Appendix B:</w:t>
      </w:r>
      <w:r>
        <w:t xml:space="preserve">Risk Assessment Matrix specific to financial operations in</w:t>
      </w:r>
      <w:r>
        <w:t xml:space="preserve"> </w:t>
      </w:r>
      <w:r>
        <w:rPr>
          <w:bCs/>
          <w:b/>
        </w:rPr>
        <w:t xml:space="preserve">Singapore Singapore</w:t>
      </w:r>
      <w:r>
        <w:t xml:space="preserve">.</w:t>
      </w:r>
    </w:p>
    <w:p>
      <w:pPr>
        <w:numPr>
          <w:ilvl w:val="0"/>
          <w:numId w:val="1007"/>
        </w:numPr>
        <w:pStyle w:val="Compact"/>
      </w:pPr>
      <w:r>
        <w:t xml:space="preserve">Appendix C:User Persona Profiles for the target market in</w:t>
      </w:r>
      <w:r>
        <w:t xml:space="preserve"> </w:t>
      </w:r>
      <w:r>
        <w:rPr>
          <w:u w:val="single"/>
          <w:iCs/>
          <w:i/>
        </w:rPr>
        <w:t xml:space="preserve">Singapore Singapore</w:t>
      </w:r>
      <w:r>
        <w:t xml:space="preserve">.</w:t>
      </w:r>
    </w:p>
    <w:p>
      <w:pPr>
        <w:pStyle w:val="FirstParagraph"/>
      </w:pPr>
      <w:r>
        <w:rPr>
          <w:iCs/>
          <w:i/>
        </w:rPr>
        <w:t xml:space="preserve">Note: All references to 'Banker' and 'Singapore Singapore' throughout this document are central to the project scope and must be considered in all subsequent planning and execution phases.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2026-07-29T13:06:12Z</dcterms:created>
  <dcterms:modified xsi:type="dcterms:W3CDTF">2026-07-29T13:06:12Z</dcterms:modified>
</cp:coreProperties>
</file>

<file path=docProps/custom.xml><?xml version="1.0" encoding="utf-8"?>
<Properties xmlns="http://schemas.openxmlformats.org/officeDocument/2006/custom-properties" xmlns:vt="http://schemas.openxmlformats.org/officeDocument/2006/docPropsVTypes"/>
</file>