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Banking</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b97f48f2c10ddfe7ab3e5772416e941699a798a"/>
    <w:p>
      <w:pPr>
        <w:pStyle w:val="Heading1"/>
      </w:pPr>
      <w:r>
        <w:t xml:space="preserve">Project Report: Strategic Expansion and Digital Integration of the Banker System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Banking Division</w:t>
      </w:r>
      <w:r>
        <w:br/>
      </w:r>
      <w:r>
        <w:rPr>
          <w:bCs/>
          <w:b/>
        </w:rPr>
        <w:t xml:space="preserve">From:</w:t>
      </w:r>
      <w:r>
        <w:t xml:space="preserve"> </w:t>
      </w:r>
      <w:r>
        <w:t xml:space="preserve">Project Management Office (PMO)</w:t>
      </w:r>
      <w:r>
        <w:br/>
      </w:r>
    </w:p>
    <w:p>
      <w:pPr>
        <w:pStyle w:val="BodyText"/>
      </w:pPr>
      <w:r>
        <w:t xml:space="preserve">Subject:</w:t>
      </w:r>
    </w:p>
    <w:p>
      <w:pPr>
        <w:pStyle w:val="BodyText"/>
      </w:pPr>
      <w:r>
        <w:t xml:space="preserve">FY2024 Strategic Initiative: Deploying Next-Generation Banking Infrastructure in the Heart of South Korea Seoul</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comprehensive strategy, execution plan, and anticipated outcomes for deploying our advanced banking infrastructure within the bustling metropolis of South Korea Seoul. As financial landscapes evolve rapidly across Asia-Pacific markets, securing a robust foothold in South Korea Seoul is not merely an expansion opportunity but a strategic imperative. The primary objective of this initiative is to leverage local technological prowess while adhering to stringent regulatory frameworks specific to the region.</w:t>
      </w:r>
    </w:p>
    <w:p>
      <w:pPr>
        <w:pStyle w:val="BodyText"/>
      </w:pPr>
      <w:r>
        <w:t xml:space="preserve">The project aims to integrate our core "Banker" platform with existing local financial ecosystems, ensuring seamless transaction processing, enhanced customer experience through mobile-first approaches, and uncompromised security standards. By focusing on South Korea Seoul as our launchpad, we aim to capture a significant market share among both retail consumers and corporate clients who demand high-speed digital banking solutions. This document details the operational phases, risk mitigation strategies, and expected ROI associated with this critical venture.</w:t>
      </w:r>
    </w:p>
    <w:bookmarkEnd w:id="21"/>
    <w:bookmarkStart w:id="22" w:name="X0452fd08565bbf2847447c09367d51633b887db"/>
    <w:p>
      <w:pPr>
        <w:pStyle w:val="Heading2"/>
      </w:pPr>
      <w:r>
        <w:t xml:space="preserve">2. Market Context: The South Korea Seoul Opportunity</w:t>
      </w:r>
    </w:p>
    <w:p>
      <w:pPr>
        <w:pStyle w:val="FirstParagraph"/>
      </w:pPr>
      <w:r>
        <w:t xml:space="preserve">South Korea Seoul stands as one of the most digitally advanced cities globally. With widespread adoption of 5G networks and a population highly comfortable with digital payments, the barrier to entry for traditional banking is high, but the ceiling for innovative fintech integration is limitless. The demographic in South Korea Seoul favors convenience, speed, and aesthetic user interfaces in their financial interactions.</w:t>
      </w:r>
    </w:p>
    <w:p>
      <w:pPr>
        <w:pStyle w:val="BodyText"/>
      </w:pPr>
      <w:r>
        <w:t xml:space="preserve">Furthermore, regulatory bodies in South Korea are increasingly supportive of open banking initiatives. This creates a fertile ground for our Banker platform to act as an aggregator service, providing users with holistic financial management tools that connect disparate accounts. The competitive landscape includes major local banks and agile fintech startups; therefore, our differentiator will be the superior data analytics capabilities and AI-driven personalization offered by our Banker system.</w:t>
      </w:r>
    </w:p>
    <w:bookmarkEnd w:id="22"/>
    <w:bookmarkStart w:id="26" w:name="X59f97212bc956e80504982edb2fc924038ee010"/>
    <w:p>
      <w:pPr>
        <w:pStyle w:val="Heading2"/>
      </w:pPr>
      <w:r>
        <w:t xml:space="preserve">3. Project Scope: The Banker Platform Implementation</w:t>
      </w:r>
    </w:p>
    <w:p>
      <w:pPr>
        <w:pStyle w:val="FirstParagraph"/>
      </w:pPr>
      <w:r>
        <w:t xml:space="preserve">The core of this project revolves around the deployment of the "Banker" system, a proprietary banking software suite designed for scalability and security. In the context of South Korea Seoul, specific adaptations are required to meet local compliance and user expectation standards.</w:t>
      </w:r>
    </w:p>
    <w:bookmarkStart w:id="23" w:name="technical-infrastructure"/>
    <w:p>
      <w:pPr>
        <w:pStyle w:val="Heading3"/>
      </w:pPr>
      <w:r>
        <w:t xml:space="preserve">3.1 Technical Infrastructure</w:t>
      </w:r>
    </w:p>
    <w:p>
      <w:pPr>
        <w:pStyle w:val="FirstParagraph"/>
      </w:pPr>
      <w:r>
        <w:t xml:space="preserve">We will establish a hybrid cloud architecture with data residency servers located physically within South Korea Seoul to comply with data sovereignty laws. The Banker platform will be containerized using Kubernetes, allowing for rapid scaling during peak transaction times such as New Year’s holidays or shopping festivals like 11.11 and Singles’ Day, which are highly significant in Korean consumer culture.</w:t>
      </w:r>
    </w:p>
    <w:bookmarkEnd w:id="23"/>
    <w:bookmarkStart w:id="24" w:name="feature-localization"/>
    <w:p>
      <w:pPr>
        <w:pStyle w:val="Heading3"/>
      </w:pPr>
      <w:r>
        <w:t xml:space="preserve">2.2 Feature Localization</w:t>
      </w:r>
    </w:p>
    <w:p>
      <w:pPr>
        <w:pStyle w:val="FirstParagraph"/>
      </w:pPr>
      <w:r>
        <w:t xml:space="preserve">The Banker interface will undergo rigorous localization efforts beyond simple translation. This includes integration with popular local payment gateways such as Kakaopay and Naver Pay, which dominate the mobile payment landscape in South Korea Seoul. Additionally, voice-banking features will be trained on natural Korean dialects to ensure accessibility for elderly users who are increasingly adopting digital tools but may struggle with complex typographical inputs.</w:t>
      </w:r>
    </w:p>
    <w:bookmarkEnd w:id="24"/>
    <w:bookmarkStart w:id="25" w:name="security-protocols"/>
    <w:p>
      <w:pPr>
        <w:pStyle w:val="Heading3"/>
      </w:pPr>
      <w:r>
        <w:t xml:space="preserve">3.4 Security Protocols</w:t>
      </w:r>
    </w:p>
    <w:p>
      <w:pPr>
        <w:pStyle w:val="FirstParagraph"/>
      </w:pPr>
      <w:r>
        <w:t xml:space="preserve">Given the high profile of financial cyberattacks in major global cities, security is paramount. The Banker system will implement biometric authentication methods preferred by Korean users, including facial recognition and fingerprint scanning integrated with hardware security keys. Regular penetration testing will be conducted by third-party firms specializing in cybersecurity within South Korea Seoul to identify and patch vulnerabilities proactively.</w:t>
      </w:r>
    </w:p>
    <w:bookmarkEnd w:id="25"/>
    <w:bookmarkEnd w:id="26"/>
    <w:bookmarkStart w:id="27" w:name="operational-plan-and-timeline"/>
    <w:p>
      <w:pPr>
        <w:pStyle w:val="Heading2"/>
      </w:pPr>
      <w:r>
        <w:t xml:space="preserve">4. Operational Plan and Timeline</w:t>
      </w:r>
    </w:p>
    <w:p>
      <w:pPr>
        <w:pStyle w:val="FirstParagraph"/>
      </w:pPr>
      <w:r>
        <w:t xml:space="preserve">The execution of this project is divided into four distinct phases, each with specific deliverables tailored to the South Korea Seoul market.</w:t>
      </w:r>
    </w:p>
    <w:p>
      <w:pPr>
        <w:pStyle w:val="BodyText"/>
      </w:pPr>
      <w:r>
        <w:t xml:space="preserve">Phase</w:t>
      </w:r>
    </w:p>
    <w:bookmarkEnd w:id="27"/>
    <w:p>
      <w:pPr>
        <w:pStyle w:val="BodyText"/>
      </w:pPr>
      <w:r>
        <w:t xml:space="preserve">Description</w:t>
      </w:r>
    </w:p>
    <w:p>
      <w:pPr>
        <w:pStyle w:val="BodyText"/>
      </w:pPr>
      <w:r>
        <w:t xml:space="preserve">Duration</w:t>
      </w:r>
    </w:p>
    <w:p>
      <w:pPr>
        <w:pStyle w:val="BodyText"/>
      </w:pPr>
      <w:r>
        <w:rPr>
          <w:bCs/>
          <w:b/>
        </w:rPr>
        <w:t xml:space="preserve">KPIs for Success in South Korea Seoul Using Banker System</w:t>
      </w:r>
    </w:p>
    <w:p>
      <w:pPr>
        <w:pStyle w:val="BodyText"/>
      </w:pPr>
      <w:r>
        <w:t xml:space="preserve">To measure the success of this initiative, we have defined several key performance indicators (KPIs) that reflect both operational efficiency and market penetration.</w:t>
      </w:r>
    </w:p>
    <w:p>
      <w:pPr>
        <w:numPr>
          <w:ilvl w:val="0"/>
          <w:numId w:val="1001"/>
        </w:numPr>
        <w:pStyle w:val="Compact"/>
      </w:pPr>
      <w:r>
        <w:rPr>
          <w:bCs/>
          <w:b/>
        </w:rPr>
        <w:t xml:space="preserve">User Acquisition Rate:</w:t>
      </w:r>
      <w:r>
        <w:t xml:space="preserve"> </w:t>
      </w:r>
      <w:r>
        <w:t xml:space="preserve">Targeting 50,000 active monthly users within the first six months of launch in South Korea Seoul.</w:t>
      </w:r>
    </w:p>
    <w:p>
      <w:pPr>
        <w:numPr>
          <w:ilvl w:val="0"/>
          <w:numId w:val="1001"/>
        </w:numPr>
        <w:pStyle w:val="Compact"/>
      </w:pPr>
      <w:r>
        <w:rPr>
          <w:bCs/>
          <w:b/>
        </w:rPr>
        <w:t xml:space="preserve">Transaction Volume:</w:t>
      </w:r>
      <w:r>
        <w:t xml:space="preserve"> </w:t>
      </w:r>
      <w:r>
        <w:t xml:space="preserve">Processing at least 1 million transactions per month via the Banker platform by Q3 post-launch.</w:t>
      </w:r>
    </w:p>
    <w:p>
      <w:pPr>
        <w:numPr>
          <w:ilvl w:val="0"/>
          <w:numId w:val="1001"/>
        </w:numPr>
        <w:pStyle w:val="Compact"/>
      </w:pPr>
      <w:r>
        <w:t xml:space="preserve">Customer Satisfaction Score (CSAT):</w:t>
      </w:r>
    </w:p>
    <w:p>
      <w:pPr>
        <w:numPr>
          <w:ilvl w:val="0"/>
          <w:numId w:val="1000"/>
        </w:numPr>
        <w:pStyle w:val="Compact"/>
      </w:pPr>
      <w:r>
        <w:t xml:space="preserve">Aim for a CSAT of above 4.5/5.0 on local app stores, reflecting high user satisfaction with the localized Banker experience.</w:t>
      </w:r>
    </w:p>
    <w:p>
      <w:pPr>
        <w:numPr>
          <w:ilvl w:val="0"/>
          <w:numId w:val="1001"/>
        </w:numPr>
        <w:pStyle w:val="Compact"/>
      </w:pPr>
      <w:r>
        <w:t xml:space="preserve">Regulatory Compliance:</w:t>
      </w:r>
    </w:p>
    <w:p>
      <w:pPr>
        <w:numPr>
          <w:ilvl w:val="0"/>
          <w:numId w:val="1000"/>
        </w:numPr>
        <w:pStyle w:val="Compact"/>
      </w:pPr>
      <w:r>
        <w:t xml:space="preserve">Maintain 100% compliance with Financial Services Commission (FSC) regulations in South Korea Seoul, ensuring no regulatory penalties or operational suspensions.</w:t>
      </w:r>
    </w:p>
    <w:bookmarkStart w:id="28" w:name="the-banker-system-architecture"/>
    <w:p>
      <w:pPr>
        <w:pStyle w:val="Heading2"/>
      </w:pPr>
      <w:r>
        <w:t xml:space="preserve">The "Banker" System Architecture</w:t>
      </w:r>
    </w:p>
    <w:p>
      <w:pPr>
        <w:pStyle w:val="FirstParagraph"/>
      </w:pPr>
      <w:r>
        <w:t xml:space="preserve">The architectural design of the Banker system is pivotal to its success. It employs a microservices architecture that allows for independent scaling of services such as payments, loans, and wealth management. This modularity ensures that if one service experiences high load in South Korea Seoul during specific promotional periods, it can scale independently without affecting others.</w:t>
      </w:r>
    </w:p>
    <w:p>
      <w:pPr>
        <w:pStyle w:val="BodyText"/>
      </w:pPr>
      <w:r>
        <w:t xml:space="preserve">Data encryption is handled at rest and in transit using AES-256 standards. The Banker system also utilizes blockchain technology for inter-bank transfers to enhance transparency and reduce settlement times, a feature highly valued by corporate clients in South Korea Seoul who require real-time visibility into their liquidity positions.</w:t>
      </w:r>
    </w:p>
    <w:bookmarkEnd w:id="28"/>
    <w:bookmarkStart w:id="29" w:name="risk-management"/>
    <w:p>
      <w:pPr>
        <w:pStyle w:val="Heading2"/>
      </w:pPr>
      <w:r>
        <w:t xml:space="preserve">6. Risk Management</w:t>
      </w:r>
    </w:p>
    <w:p>
      <w:pPr>
        <w:pStyle w:val="FirstParagraph"/>
      </w:pPr>
      <w:r>
        <w:t xml:space="preserve">Cultural Misalignment:</w:t>
      </w:r>
    </w:p>
    <w:p>
      <w:pPr>
        <w:pStyle w:val="BodyText"/>
      </w:pPr>
      <w:r>
        <w:t xml:space="preserve">Risk: Failure to understand local nuances in user interface design and customer service expectations.</w:t>
      </w:r>
      <w:r>
        <w:br/>
      </w:r>
      <w:r>
        <w:t xml:space="preserve">Mitigation: Engage local UX experts based in South Korea Seoul for all design iterations and conduct extensive A/B testing.</w:t>
      </w:r>
    </w:p>
    <w:p>
      <w:pPr>
        <w:pStyle w:val="BodyText"/>
      </w:pPr>
      <w:r>
        <w:t xml:space="preserve">Regulatory Changes:</w:t>
      </w:r>
    </w:p>
    <w:p>
      <w:pPr>
        <w:pStyle w:val="BodyText"/>
      </w:pPr>
      <w:r>
        <w:t xml:space="preserve">Risk: Sudden changes in South Korean banking regulations affecting data privacy or capital requirements.</w:t>
      </w:r>
      <w:r>
        <w:br/>
      </w:r>
      <w:r>
        <w:t xml:space="preserve">Mitigation: Establish a dedicated legal liaison team within South Korea Seoul to monitor regulatory updates in real-time and adapt the Banker system configurations accordingly.</w:t>
      </w:r>
    </w:p>
    <w:p>
      <w:pPr>
        <w:pStyle w:val="BodyText"/>
      </w:pPr>
      <w:r>
        <w:t xml:space="preserve">Technical Latency:</w:t>
      </w:r>
    </w:p>
    <w:p>
      <w:pPr>
        <w:pStyle w:val="BodyText"/>
      </w:pPr>
      <w:r>
        <w:t xml:space="preserve">Risk: High latency due to network issues impacting user experience.</w:t>
      </w:r>
      <w:r>
        <w:br/>
      </w:r>
      <w:r>
        <w:t xml:space="preserve">Mitigation: Deploy edge computing nodes closer to users in dense areas of South Korea Seoul to reduce ping times and ensure smooth operation of the Banker application.</w:t>
      </w:r>
    </w:p>
    <w:bookmarkEnd w:id="29"/>
    <w:bookmarkStart w:id="30" w:name="financial-projections"/>
    <w:p>
      <w:pPr>
        <w:pStyle w:val="Heading2"/>
      </w:pPr>
      <w:r>
        <w:t xml:space="preserve">7. Financial Projections</w:t>
      </w:r>
    </w:p>
    <w:p>
      <w:pPr>
        <w:pStyle w:val="FirstParagraph"/>
      </w:pPr>
      <w:r>
        <w:t xml:space="preserve">The initial investment for this project includes infrastructure setup, licensing fees, local staffing, and marketing campaigns targeted at South Korea Seoul residents. While the upfront costs are significant, the long-term revenue streams from transaction fees, premium subscription services within the Banker app, and B2B partnerships with local merchants offer a clear path to profitability.</w:t>
      </w:r>
    </w:p>
    <w:p>
      <w:pPr>
        <w:pStyle w:val="BodyText"/>
      </w:pPr>
      <w:r>
        <w:t xml:space="preserve">We project a break-even point within 18 months of full operation in South Korea Seoul. The adoption of the Banker system is expected to drive cross-selling opportunities, increasing average revenue per user (ARPU) through bundled financial products tailored to the local market needs.</w:t>
      </w:r>
    </w:p>
    <w:bookmarkEnd w:id="30"/>
    <w:bookmarkStart w:id="31" w:name="conclusion"/>
    <w:p>
      <w:pPr>
        <w:pStyle w:val="Heading2"/>
      </w:pPr>
      <w:r>
        <w:t xml:space="preserve">8. Conclusion</w:t>
      </w:r>
    </w:p>
    <w:p>
      <w:pPr>
        <w:pStyle w:val="FirstParagraph"/>
      </w:pPr>
      <w:r>
        <w:t xml:space="preserve">The deployment of the Banker system in South Korea Seoul represents a pivotal moment in our global expansion strategy. By combining robust technological capabilities with deep local market understanding, we are positioned to become a leading digital banking provider in this dynamic region. The unique characteristics of South Korea Seoul demand innovation, speed, and trust—values that are embedded within the core philosophy of the Banker platform.</w:t>
      </w:r>
    </w:p>
    <w:p>
      <w:pPr>
        <w:pStyle w:val="BodyText"/>
      </w:pPr>
      <w:r>
        <w:t xml:space="preserve">We recommend immediate approval of the budget and resource allocation to initiate Phase 1. The potential rewards outweigh the risks, provided that we maintain a agile approach to localization and strict adherence to regulatory standards. Success in South Korea Seoul will serve as a blueprint for future expansions into other Asian markets, establishing the Banker system as a global leader in digital banking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Banking Solutions in South Korea Seoul</dc:title>
  <dc:creator/>
  <dc:language>en</dc:language>
  <cp:keywords/>
  <dcterms:created xsi:type="dcterms:W3CDTF">2026-07-29T17:19:59Z</dcterms:created>
  <dcterms:modified xsi:type="dcterms:W3CDTF">2026-07-29T17:19:59Z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