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Banker</w:t>
      </w:r>
      <w:r>
        <w:t xml:space="preserve"> </w:t>
      </w:r>
      <w:r>
        <w:t xml:space="preserve">Systems</w:t>
      </w:r>
      <w:r>
        <w:t xml:space="preserve"> </w:t>
      </w:r>
      <w:r>
        <w:t xml:space="preserve">in</w:t>
      </w:r>
      <w:r>
        <w:t xml:space="preserve"> </w:t>
      </w:r>
      <w:r>
        <w:t xml:space="preserve">Turkey</w:t>
      </w:r>
      <w:r>
        <w:t xml:space="preserve"> </w:t>
      </w:r>
      <w:r>
        <w:t xml:space="preserve">Istanbul</w:t>
      </w:r>
    </w:p>
    <w:bookmarkStart w:id="35"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t xml:space="preserve">Subject: Strategic Implementation of Advanced Banker Systems in Turkey Istanbul</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Turkey Istanbul, this metropolis presents unique challenges and opportunities regarding high-volume transaction processing, real-time fraud detection, and customer experience personalization. The core objective of this project is to deploy next-generation</w:t>
      </w:r>
      <w:r>
        <w:t xml:space="preserve"> </w:t>
      </w:r>
      <w:r>
        <w:rPr>
          <w:bCs/>
          <w:b/>
        </w:rPr>
        <w:t xml:space="preserve">Banker</w:t>
      </w:r>
      <w:r>
        <w:t xml:space="preserve"> </w:t>
      </w:r>
      <w:r>
        <w:t xml:space="preserve">algorithms and automated decision-making engines that cater specifically to the regulatory frameworks of Turkey while addressing the specific consumer behaviors prevalent in Istanbul.</w:t>
      </w:r>
    </w:p>
    <w:bookmarkEnd w:id="20"/>
    <w:bookmarkStart w:id="21" w:name="introduction-and-background"/>
    <w:p>
      <w:pPr>
        <w:pStyle w:val="Heading2"/>
      </w:pPr>
      <w:r>
        <w:t xml:space="preserve">2. Introduction and Background</w:t>
      </w:r>
    </w:p>
    <w:p>
      <w:pPr>
        <w:pStyle w:val="FirstParagraph"/>
      </w:pPr>
      <w:r>
        <w:t xml:space="preserve">The banking sector in</w:t>
      </w:r>
      <w:r>
        <w:t xml:space="preserve"> </w:t>
      </w:r>
      <w:r>
        <w:rPr>
          <w:bCs/>
          <w:b/>
        </w:rPr>
        <w:t xml:space="preserve">Turkey Istanbul</w:t>
      </w:r>
      <w:r>
        <w:t xml:space="preserve">Project ReportBanker ecosystem.</w:t>
      </w:r>
    </w:p>
    <w:p>
      <w:pPr>
        <w:pStyle w:val="BodyText"/>
      </w:pPr>
      <w:r>
        <w:t xml:space="preserve">The primary motivation for this initiative is twofold: first, to enhance operational efficiency by reducing manual intervention in credit scoring and loan approvals; second, to provide a hyper-localized banking experience that resonates with the diverse demographics of</w:t>
      </w:r>
      <w:r>
        <w:t xml:space="preserve"> </w:t>
      </w:r>
      <w:r>
        <w:rPr>
          <w:bCs/>
          <w:b/>
        </w:rPr>
        <w:t xml:space="preserve">Turkey Istanbul</w:t>
      </w:r>
      <w:r>
        <w:t xml:space="preserve">, ranging from multinational corporate clients to small and medium-sized enterprises (SMEs).</w:t>
      </w:r>
    </w:p>
    <w:bookmarkEnd w:id="21"/>
    <w:bookmarkStart w:id="22" w:name="objectives"/>
    <w:p>
      <w:pPr>
        <w:pStyle w:val="Heading2"/>
      </w:pPr>
      <w:r>
        <w:t xml:space="preserve">3. Objectives</w:t>
      </w:r>
    </w:p>
    <w:p>
      <w:pPr>
        <w:pStyle w:val="FirstParagraph"/>
      </w:pPr>
      <w:r>
        <w:t xml:space="preserve">The overarching goals of this initiative are defined as follows:</w:t>
      </w:r>
    </w:p>
    <w:p>
      <w:pPr>
        <w:numPr>
          <w:ilvl w:val="0"/>
          <w:numId w:val="1001"/>
        </w:numPr>
        <w:pStyle w:val="Compact"/>
      </w:pPr>
      <w:r>
        <w:rPr>
          <w:bCs/>
          <w:b/>
        </w:rPr>
        <w:t xml:space="preserve">Digital Transformation:</w:t>
      </w:r>
      <w:r>
        <w:t xml:space="preserve">Banker-led decision-making processes to automated digital platforms within the first twelve months.</w:t>
      </w:r>
    </w:p>
    <w:p>
      <w:pPr>
        <w:numPr>
          <w:ilvl w:val="0"/>
          <w:numId w:val="1001"/>
        </w:numPr>
        <w:pStyle w:val="Compact"/>
      </w:pPr>
      <w:r>
        <w:t xml:space="preserve">Risk Mitigation:To implement real-time risk assessment models tailored to the economic volatility often observed in</w:t>
      </w:r>
    </w:p>
    <w:p>
      <w:pPr>
        <w:numPr>
          <w:ilvl w:val="0"/>
          <w:numId w:val="1000"/>
        </w:numPr>
        <w:pStyle w:val="Compact"/>
      </w:pPr>
      <w:r>
        <w:t xml:space="preserve">Turkey Istanbul, ensuring asset quality remains high.</w:t>
      </w:r>
    </w:p>
    <w:p>
      <w:pPr>
        <w:numPr>
          <w:ilvl w:val="0"/>
          <w:numId w:val="1001"/>
        </w:numPr>
        <w:pStyle w:val="Compact"/>
      </w:pPr>
      <w:r>
        <w:rPr>
          <w:bCs/>
          <w:b/>
        </w:rPr>
        <w:t xml:space="preserve">Customer Centricity:To utilize predictive analytics within the</w:t>
      </w:r>
      <w:r>
        <w:rPr>
          <w:bCs/>
          <w:b/>
        </w:rPr>
        <w:t xml:space="preserve"> </w:t>
      </w:r>
      <w:r>
        <w:rPr>
          <w:bCs/>
          <w:b/>
          <w:bCs/>
          <w:b/>
        </w:rPr>
        <w:t xml:space="preserve">Banker</w:t>
      </w:r>
    </w:p>
    <w:p>
      <w:pPr>
        <w:numPr>
          <w:ilvl w:val="0"/>
          <w:numId w:val="1001"/>
        </w:numPr>
        <w:pStyle w:val="Compact"/>
      </w:pPr>
      <w:r>
        <w:t xml:space="preserve">Regulatory Compliance:To ensure all data handling and processing adhere strictly to local laws applicable in</w:t>
      </w:r>
      <w:r>
        <w:t xml:space="preserve"> </w:t>
      </w:r>
      <w:r>
        <w:rPr>
          <w:bCs/>
          <w:b/>
        </w:rPr>
        <w:t xml:space="preserve">Turkey Istanbul</w:t>
      </w:r>
      <w:r>
        <w:t xml:space="preserve">, including data sovereignty requirements.</w:t>
      </w:r>
    </w:p>
    <w:bookmarkEnd w:id="22"/>
    <w:bookmarkStart w:id="25" w:name="Xcf6c6317b3250a20793dbf58af4e294e1fcee38"/>
    <w:p>
      <w:pPr>
        <w:pStyle w:val="Heading2"/>
      </w:pPr>
      <w:r>
        <w:t xml:space="preserve">4. Technical Framework: The Intelligent Banker System</w:t>
      </w:r>
    </w:p>
    <w:p>
      <w:pPr>
        <w:pStyle w:val="FirstParagraph"/>
      </w:pPr>
      <w:r>
        <w:t xml:space="preserve">The cornerstone of this project is the deployment of an intelligent</w:t>
      </w:r>
      <w:r>
        <w:t xml:space="preserve"> </w:t>
      </w:r>
      <w:r>
        <w:rPr>
          <w:bCs/>
          <w:b/>
        </w:rPr>
        <w:t xml:space="preserve">Banker</w:t>
      </w:r>
    </w:p>
    <w:bookmarkStart w:id="23" w:name="data-processing-architecture"/>
    <w:p>
      <w:pPr>
        <w:pStyle w:val="Heading3"/>
      </w:pPr>
      <w:r>
        <w:t xml:space="preserve">4.1 Data Processing Architecture</w:t>
      </w:r>
    </w:p>
    <w:p>
      <w:pPr>
        <w:pStyle w:val="FirstParagraph"/>
      </w:pPr>
      <w:r>
        <w:t xml:space="preserve">To support the high throughput required by</w:t>
      </w:r>
      <w:r>
        <w:t xml:space="preserve"> </w:t>
      </w:r>
      <w:r>
        <w:rPr>
          <w:bCs/>
          <w:b/>
        </w:rPr>
        <w:t xml:space="preserve">Turkey Istanbul, the architecture utilizes a microservices-based approach. This ensures scalability and resilience. The</w:t>
      </w:r>
      <w:r>
        <w:rPr>
          <w:bCs/>
          <w:b/>
        </w:rPr>
        <w:t xml:space="preserve"> </w:t>
      </w:r>
      <w:r>
        <w:rPr>
          <w:bCs/>
          <w:b/>
          <w:bCs/>
          <w:b/>
        </w:rPr>
        <w:t xml:space="preserve">Banker</w:t>
      </w:r>
    </w:p>
    <w:bookmarkEnd w:id="23"/>
    <w:bookmarkStart w:id="24" w:name="ai-and-machine-learning-integration"/>
    <w:p>
      <w:pPr>
        <w:pStyle w:val="Heading3"/>
      </w:pPr>
      <w:r>
        <w:t xml:space="preserve">4.2 AI and Machine Learning Integration</w:t>
      </w:r>
    </w:p>
    <w:p>
      <w:pPr>
        <w:pStyle w:val="FirstParagraph"/>
      </w:pPr>
      <w:r>
        <w:t xml:space="preserve">The</w:t>
      </w:r>
      <w:r>
        <w:t xml:space="preserve"> </w:t>
      </w:r>
      <w:r>
        <w:rPr>
          <w:bCs/>
          <w:b/>
        </w:rPr>
        <w:t xml:space="preserve">BankerTurkey Istanbul</w:t>
      </w:r>
    </w:p>
    <w:bookmarkEnd w:id="24"/>
    <w:bookmarkEnd w:id="25"/>
    <w:bookmarkStart w:id="28" w:name="X2fd43d487ac68088cce4d67e45fe658f4c5b229"/>
    <w:p>
      <w:pPr>
        <w:pStyle w:val="Heading2"/>
      </w:pPr>
      <w:r>
        <w:t xml:space="preserve">5. Market Analysis: The Context of Turkey Istanbul</w:t>
      </w:r>
    </w:p>
    <w:p>
      <w:pPr>
        <w:pStyle w:val="FirstParagraph"/>
      </w:pPr>
      <w:r>
        <w:rPr>
          <w:bCs/>
          <w:b/>
        </w:rPr>
        <w:t xml:space="preserve">Turkey IstanbulProject Report</w:t>
      </w:r>
    </w:p>
    <w:bookmarkStart w:id="26" w:name="competitive-landscape"/>
    <w:p>
      <w:pPr>
        <w:pStyle w:val="Heading3"/>
      </w:pPr>
      <w:r>
        <w:t xml:space="preserve">5.1 Competitive Landscape</w:t>
      </w:r>
    </w:p>
    <w:p>
      <w:pPr>
        <w:pStyle w:val="FirstParagraph"/>
      </w:pPr>
      <w:r>
        <w:t xml:space="preserve">The market in</w:t>
      </w:r>
      <w:r>
        <w:t xml:space="preserve"> </w:t>
      </w:r>
      <w:r>
        <w:rPr>
          <w:bCs/>
          <w:b/>
        </w:rPr>
        <w:t xml:space="preserve">Turkey IstanbulBanker</w:t>
      </w:r>
    </w:p>
    <w:bookmarkEnd w:id="26"/>
    <w:bookmarkStart w:id="27" w:name="consumer-behavior"/>
    <w:p>
      <w:pPr>
        <w:pStyle w:val="Heading3"/>
      </w:pPr>
      <w:r>
        <w:t xml:space="preserve">5.2 Consumer Behavior</w:t>
      </w:r>
    </w:p>
    <w:p>
      <w:pPr>
        <w:pStyle w:val="FirstParagraph"/>
      </w:pPr>
      <w:r>
        <w:t xml:space="preserve">Citizens of</w:t>
      </w:r>
      <w:r>
        <w:t xml:space="preserve"> </w:t>
      </w:r>
      <w:r>
        <w:rPr>
          <w:bCs/>
          <w:b/>
        </w:rPr>
        <w:t xml:space="preserve">Turkey IstanbulBanker</w:t>
      </w:r>
    </w:p>
    <w:bookmarkEnd w:id="27"/>
    <w:bookmarkEnd w:id="28"/>
    <w:bookmarkStart w:id="32" w:name="implementation-strategy"/>
    <w:p>
      <w:pPr>
        <w:pStyle w:val="Heading2"/>
      </w:pPr>
      <w:r>
        <w:t xml:space="preserve">6. Implementation Strategy</w:t>
      </w:r>
    </w:p>
    <w:p>
      <w:pPr>
        <w:pStyle w:val="FirstParagraph"/>
      </w:pPr>
      <w:r>
        <w:t xml:space="preserve">The implementation of the</w:t>
      </w:r>
      <w:r>
        <w:t xml:space="preserve"> </w:t>
      </w:r>
      <w:r>
        <w:rPr>
          <w:bCs/>
          <w:b/>
        </w:rPr>
        <w:t xml:space="preserve">Banker</w:t>
      </w:r>
    </w:p>
    <w:bookmarkStart w:id="29" w:name="turkey-istanbul-pilot-phase-months-1-3"/>
    <w:p>
      <w:pPr>
        <w:pStyle w:val="Heading3"/>
      </w:pPr>
      <w:r>
        <w:rPr>
          <w:bCs/>
          <w:b/>
        </w:rPr>
        <w:t xml:space="preserve">Turkey Istanbul Pilot Phase (Months 1-3)</w:t>
      </w:r>
    </w:p>
    <w:p>
      <w:pPr>
        <w:pStyle w:val="FirstParagraph"/>
      </w:pPr>
      <w:r>
        <w:t xml:space="preserve">We will deploy the system in a controlled environment within selected branches in central</w:t>
      </w:r>
      <w:r>
        <w:t xml:space="preserve"> </w:t>
      </w:r>
      <w:r>
        <w:rPr>
          <w:bCs/>
          <w:b/>
        </w:rPr>
        <w:t xml:space="preserve">Turkey Istanbul. This phase focuses on testing the</w:t>
      </w:r>
      <w:r>
        <w:rPr>
          <w:bCs/>
          <w:b/>
        </w:rPr>
        <w:t xml:space="preserve"> </w:t>
      </w:r>
      <w:r>
        <w:rPr>
          <w:bCs/>
          <w:b/>
          <w:bCs/>
          <w:b/>
        </w:rPr>
        <w:t xml:space="preserve">Banker</w:t>
      </w:r>
    </w:p>
    <w:bookmarkEnd w:id="29"/>
    <w:bookmarkStart w:id="30" w:name="broad-deployment-phase-months-4-9"/>
    <w:p>
      <w:pPr>
        <w:pStyle w:val="Heading3"/>
      </w:pPr>
      <w:r>
        <w:rPr>
          <w:bCs/>
          <w:b/>
        </w:rPr>
        <w:t xml:space="preserve">Broad Deployment Phase (Months 4-9)</w:t>
      </w:r>
    </w:p>
    <w:p>
      <w:pPr>
        <w:pStyle w:val="FirstParagraph"/>
      </w:pPr>
      <w:r>
        <w:t xml:space="preserve">Romotion of the system to all branches across</w:t>
      </w:r>
      <w:r>
        <w:t xml:space="preserve"> </w:t>
      </w:r>
      <w:r>
        <w:rPr>
          <w:bCs/>
          <w:b/>
        </w:rPr>
        <w:t xml:space="preserve">Turkey Istanbul. Extensive training programs will be conducted to ensure that human</w:t>
      </w:r>
      <w:r>
        <w:rPr>
          <w:bCs/>
          <w:b/>
        </w:rPr>
        <w:t xml:space="preserve"> </w:t>
      </w:r>
      <w:r>
        <w:rPr>
          <w:bCs/>
          <w:b/>
          <w:bCs/>
          <w:b/>
        </w:rPr>
        <w:t xml:space="preserve">Banker</w:t>
      </w:r>
    </w:p>
    <w:bookmarkEnd w:id="30"/>
    <w:bookmarkStart w:id="31" w:name="X80e7cbab6dc73bba00403d83b30fff13b88e3db"/>
    <w:p>
      <w:pPr>
        <w:pStyle w:val="Heading3"/>
      </w:pPr>
      <w:r>
        <w:rPr>
          <w:bCs/>
          <w:b/>
        </w:rPr>
        <w:t xml:space="preserve">Full Integration and Optimization Phase (Months 10-12)</w:t>
      </w:r>
    </w:p>
    <w:p>
      <w:pPr>
        <w:pStyle w:val="FirstParagraph"/>
      </w:pPr>
      <w:r>
        <w:t xml:space="preserve">This final phase involves fine-tuning the</w:t>
      </w:r>
      <w:r>
        <w:t xml:space="preserve"> </w:t>
      </w:r>
      <w:r>
        <w:rPr>
          <w:bCs/>
          <w:b/>
        </w:rPr>
        <w:t xml:space="preserve">BankerTurkey Istanbul</w:t>
      </w:r>
    </w:p>
    <w:bookmarkEnd w:id="31"/>
    <w:bookmarkEnd w:id="32"/>
    <w:bookmarkStart w:id="33" w:name="risk-management-and-compliance"/>
    <w:p>
      <w:pPr>
        <w:pStyle w:val="Heading2"/>
      </w:pPr>
      <w:r>
        <w:t xml:space="preserve">7. Risk Management and Compliance</w:t>
      </w:r>
    </w:p>
    <w:p>
      <w:pPr>
        <w:pStyle w:val="FirstParagraph"/>
      </w:pPr>
      <w:r>
        <w:t xml:space="preserve">A critical aspect of this</w:t>
      </w:r>
      <w:r>
        <w:t xml:space="preserve"> </w:t>
      </w:r>
      <w:r>
        <w:rPr>
          <w:bCs/>
          <w:b/>
        </w:rPr>
        <w:t xml:space="preserve">Project Report</w:t>
      </w:r>
      <w:r>
        <w:t xml:space="preserve">Turkey Istanbul.</w:t>
      </w:r>
    </w:p>
    <w:p>
      <w:pPr>
        <w:numPr>
          <w:ilvl w:val="0"/>
          <w:numId w:val="1002"/>
        </w:numPr>
        <w:pStyle w:val="Compact"/>
      </w:pPr>
      <w:r>
        <w:rPr>
          <w:bCs/>
          <w:b/>
        </w:rPr>
        <w:t xml:space="preserve">Currency Fluctuation:The volatility of the Turkish Lira requires dynamic pricing models within the</w:t>
      </w:r>
      <w:r>
        <w:rPr>
          <w:bCs/>
          <w:b/>
        </w:rPr>
        <w:t xml:space="preserve"> </w:t>
      </w:r>
      <w:r>
        <w:rPr>
          <w:bCs/>
          <w:b/>
          <w:bCs/>
          <w:b/>
        </w:rPr>
        <w:t xml:space="preserve">Banker</w:t>
      </w:r>
    </w:p>
    <w:p>
      <w:pPr>
        <w:numPr>
          <w:ilvl w:val="0"/>
          <w:numId w:val="1002"/>
        </w:numPr>
        <w:pStyle w:val="Compact"/>
      </w:pPr>
      <w:r>
        <w:t xml:space="preserve">Data Security: Protecting sensitive financial data is paramount. Robust encryption standards and regular security audits will be mandated for all systems handling</w:t>
      </w:r>
      <w:r>
        <w:t xml:space="preserve"> </w:t>
      </w:r>
      <w:r>
        <w:rPr>
          <w:bCs/>
          <w:b/>
        </w:rPr>
        <w:t xml:space="preserve">Banker</w:t>
      </w:r>
      <w:r>
        <w:t xml:space="preserve">Turkey Istanbul.</w:t>
      </w:r>
    </w:p>
    <w:bookmarkEnd w:id="33"/>
    <w:bookmarkStart w:id="34" w:name="conclusion"/>
    <w:p>
      <w:pPr>
        <w:pStyle w:val="Heading2"/>
      </w:pPr>
      <w:r>
        <w:t xml:space="preserve">8. Conclusion</w:t>
      </w:r>
    </w:p>
    <w:p>
      <w:pPr>
        <w:pStyle w:val="FirstParagraph"/>
      </w:pPr>
      <w:r>
        <w:t xml:space="preserve">The successful implementation of this project represents a pivotal moment for our organization. By adopting an advanced, intelligent</w:t>
      </w:r>
    </w:p>
    <w:p>
      <w:pPr>
        <w:pStyle w:val="BodyText"/>
      </w:pPr>
      <w:r>
        <w:t xml:space="preserve">BankerTurkey Istanbul. This initiative not only enhances operational efficiency but also deepens our connection with customers in one of the world's most vibrant financial centers.</w:t>
      </w:r>
    </w:p>
    <w:p>
      <w:pPr>
        <w:pStyle w:val="BodyText"/>
      </w:pPr>
      <w:r>
        <w:t xml:space="preserve">We recommend immediate approval to proceed with the Pilot Phase. The potential for growth and market dominance in</w:t>
      </w:r>
      <w:r>
        <w:t xml:space="preserve"> </w:t>
      </w:r>
      <w:r>
        <w:rPr>
          <w:bCs/>
          <w:b/>
        </w:rPr>
        <w:t xml:space="preserve">Turkey Istanbul, driven by the superior capabilities of our new</w:t>
      </w:r>
      <w:r>
        <w:rPr>
          <w:bCs/>
          <w:b/>
        </w:rPr>
        <w:t xml:space="preserve"> </w:t>
      </w:r>
      <w:r>
        <w:rPr>
          <w:bCs/>
          <w:b/>
          <w:bCs/>
          <w:b/>
        </w:rPr>
        <w:t xml:space="preserve">BankerProject Report</w:t>
      </w:r>
    </w:p>
    <w:p>
      <w:r>
        <w:pict>
          <v:rect style="width:0;height:1.5pt" o:hralign="center" o:hrstd="t" o:hr="t"/>
        </w:pict>
      </w:r>
    </w:p>
    <w:p>
      <w:pPr>
        <w:pStyle w:val="FirstParagraph"/>
      </w:pPr>
      <w:r>
        <w:rPr>
          <w:iCs/>
          <w:i/>
        </w:rPr>
        <w:t xml:space="preserve">This document was generated as part of the strategic planning for digital banking infrastructure in Turkey Istanbul. All references to "Banker" refer to the specific software module developed for this project.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Banker Systems in Turkey Istanbul</dc:title>
  <dc:creator/>
  <dc:language>en</dc:language>
  <cp:keywords/>
  <dcterms:created xsi:type="dcterms:W3CDTF">2026-07-29T16:56:06Z</dcterms:created>
  <dcterms:modified xsi:type="dcterms:W3CDTF">2026-07-29T16:56:06Z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