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5959e31c3dc544367639f01d8c5274be041216e"/>
    <w:p>
      <w:pPr>
        <w:pStyle w:val="Heading1"/>
      </w:pPr>
      <w:r>
        <w:t xml:space="preserve">Project Report: Strategic Implementation of a Modernized Banker Infrastructure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Stakeholders and Financial Oversight Committee</w:t>
      </w:r>
      <w:r>
        <w:br/>
      </w:r>
      <w:r>
        <w:rPr>
          <w:bCs/>
          <w:b/>
        </w:rPr>
        <w:t xml:space="preserve">From:</w:t>
      </w:r>
      <w:r>
        <w:t xml:space="preserve"> </w:t>
      </w:r>
      <w:r>
        <w:t xml:space="preserve">Project Management Office (PMO)</w:t>
      </w:r>
      <w:r>
        <w:br/>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bCs/>
            <w:b/>
          </w:rPr>
          <w:t xml:space="preserve">Project Report</w:t>
        </w:r>
      </w:hyperlink>
      <w:r>
        <w:t xml:space="preserve"> </w:t>
      </w:r>
      <w:r>
        <w:t xml:space="preserve">outlines the strategic initiative to modernize banking operations specifically tailored for the diverse demographic and economic landscape of</w:t>
      </w:r>
      <w:r>
        <w:t xml:space="preserve"> </w:t>
      </w:r>
      <w:hyperlink w:anchor="Xa39a3ee5e6b4b0d3255bfef95601890afd80709">
        <w:r>
          <w:rPr>
            <w:rStyle w:val="Hyperlink"/>
            <w:bCs/>
            <w:b/>
          </w:rPr>
          <w:t xml:space="preserve">United Kingdom Birmingham</w:t>
        </w:r>
      </w:hyperlink>
      <w:r>
        <w:t xml:space="preserve">. As a major financial hub in the West Midlands, Birmingham requires a robust, inclusive, and technologically advanced banking ecosystem. This document details the necessity of enhancing our</w:t>
      </w:r>
      <w:r>
        <w:t xml:space="preserve"> </w:t>
      </w:r>
      <w:r>
        <w:rPr>
          <w:bCs/>
          <w:b/>
        </w:rPr>
        <w:t xml:space="preserve">Banker</w:t>
      </w:r>
      <w:r>
        <w:t xml:space="preserve"> </w:t>
      </w:r>
      <w:r>
        <w:t xml:space="preserve">services to meet local regulatory standards, customer expectations, and economic goals. The project aims to bridge the digital divide while ensuring that physical banking presence remains relevant and accessible to all communities within</w:t>
      </w:r>
      <w:r>
        <w:t xml:space="preserve"> </w:t>
      </w:r>
      <w:hyperlink w:anchor="Xa39a3ee5e6b4b0d3255bfef95601890afd80709">
        <w:r>
          <w:rPr>
            <w:rStyle w:val="Hyperlink"/>
            <w:bCs/>
            <w:b/>
          </w:rPr>
          <w:t xml:space="preserve">United Kingdom Birmingham</w:t>
        </w:r>
      </w:hyperlink>
      <w:r>
        <w:t xml:space="preserve">.</w:t>
      </w:r>
    </w:p>
    <w:bookmarkEnd w:id="20"/>
    <w:bookmarkStart w:id="21" w:name="project-background-and-context"/>
    <w:p>
      <w:pPr>
        <w:pStyle w:val="Heading2"/>
      </w:pPr>
      <w:r>
        <w:t xml:space="preserve">2. Project Background and Context</w:t>
      </w:r>
    </w:p>
    <w:p>
      <w:pPr>
        <w:pStyle w:val="FirstParagraph"/>
      </w:pPr>
      <w:r>
        <w:t xml:space="preserve">The financial services sector in the</w:t>
      </w:r>
      <w:r>
        <w:t xml:space="preserve"> </w:t>
      </w:r>
      <w:hyperlink w:anchor="Xa39a3ee5e6b4b0d3255bfef95601890afd80709">
        <w:r>
          <w:rPr>
            <w:rStyle w:val="Hyperlink"/>
            <w:bCs/>
            <w:b/>
          </w:rPr>
          <w:t xml:space="preserve">United Kingdom Birmingham</w:t>
        </w:r>
      </w:hyperlink>
      <w:r>
        <w:t xml:space="preserve"> </w:t>
      </w:r>
      <w:r>
        <w:t xml:space="preserve">region is undergoing significant transformation. Historically, Birmingham has served as a critical node for commerce and trade within the UK. However, recent economic shifts have highlighted disparities in access to traditional financial services among different demographic groups. The primary objective of this initiative is to redefine the role of the</w:t>
      </w:r>
      <w:r>
        <w:t xml:space="preserve"> </w:t>
      </w:r>
      <w:r>
        <w:rPr>
          <w:bCs/>
          <w:b/>
        </w:rPr>
        <w:t xml:space="preserve">Banker</w:t>
      </w:r>
      <w:r>
        <w:t xml:space="preserve"> </w:t>
      </w:r>
      <w:r>
        <w:t xml:space="preserve">in this specific geographic context.</w:t>
      </w:r>
      <w:r>
        <w:t xml:space="preserve"> </w:t>
      </w:r>
      <w:r>
        <w:t xml:space="preserve">The term</w:t>
      </w:r>
      <w:r>
        <w:t xml:space="preserve"> </w:t>
      </w:r>
      <w:r>
        <w:rPr>
          <w:bCs/>
          <w:b/>
        </w:rPr>
        <w:t xml:space="preserve">Banker</w:t>
      </w:r>
      <w:r>
        <w:t xml:space="preserve">, as utilized in this report, does not refer solely to individual employees but encompasses the entire institutional framework, including digital platforms, advisory services, and community engagement programs. The project seeks to position our banking entity as a leader in financial inclusion within</w:t>
      </w:r>
      <w:r>
        <w:t xml:space="preserve"> </w:t>
      </w:r>
      <w:hyperlink w:anchor="Xa39a3ee5e6b4b0d3255bfef95601890afd80709">
        <w:r>
          <w:rPr>
            <w:rStyle w:val="Hyperlink"/>
            <w:bCs/>
            <w:b/>
          </w:rPr>
          <w:t xml:space="preserve">United Kingdom Birmingham</w:t>
        </w:r>
      </w:hyperlink>
      <w:r>
        <w:t xml:space="preserve">. By analyzing local data from areas such as Digbeth, Jewellery Quarter, and Edgbaston it becomes evident that there is a pressing need for hybrid service models that combine high-tech digital solutions with personalized human interaction.</w:t>
      </w:r>
    </w:p>
    <w:bookmarkEnd w:id="21"/>
    <w:bookmarkStart w:id="22" w:name="objectives-of-the-initiative"/>
    <w:p>
      <w:pPr>
        <w:pStyle w:val="Heading2"/>
      </w:pPr>
      <w:r>
        <w:t xml:space="preserve">3. Objectives of the Initiative</w:t>
      </w:r>
    </w:p>
    <w:p>
      <w:pPr>
        <w:pStyle w:val="FirstParagraph"/>
      </w:pPr>
      <w:r>
        <w:t xml:space="preserve">The core objectives of this</w:t>
      </w:r>
      <w:r>
        <w:t xml:space="preserve"> </w:t>
      </w:r>
      <w:hyperlink w:anchor="Xa39a3ee5e6b4b0d3255bfef95601890afd80709">
        <w:r>
          <w:rPr>
            <w:rStyle w:val="Hyperlink"/>
            <w:bCs/>
            <w:b/>
          </w:rPr>
          <w:t xml:space="preserve">Project Report</w:t>
        </w:r>
      </w:hyperlink>
      <w:r>
        <w:t xml:space="preserve"> </w:t>
      </w:r>
      <w:r>
        <w:t xml:space="preserve">implementation are as follows:</w:t>
      </w:r>
    </w:p>
    <w:p>
      <w:pPr>
        <w:numPr>
          <w:ilvl w:val="0"/>
          <w:numId w:val="1001"/>
        </w:numPr>
        <w:pStyle w:val="Compact"/>
      </w:pPr>
      <w:r>
        <w:rPr>
          <w:bCs/>
          <w:b/>
        </w:rPr>
        <w:t xml:space="preserve">Digital Inclusion:</w:t>
      </w:r>
      <w:r>
        <w:t xml:space="preserve"> </w:t>
      </w:r>
      <w:r>
        <w:t xml:space="preserve">To ensure that 95% of residents in</w:t>
      </w:r>
      <w:r>
        <w:t xml:space="preserve"> </w:t>
      </w:r>
      <w:hyperlink w:anchor="Xa39a3ee5e6b4b0d3255bfef95601890afd80709">
        <w:r>
          <w:rPr>
            <w:rStyle w:val="Hyperlink"/>
            <w:bCs/>
            <w:b/>
          </w:rPr>
          <w:t xml:space="preserve">United Kingdom Birmingham</w:t>
        </w:r>
      </w:hyperlink>
      <w:r>
        <w:t xml:space="preserve"> </w:t>
      </w:r>
      <w:r>
        <w:t xml:space="preserve">have access to reliable digital banking tools, thereby reducing the "unbanked" population.</w:t>
      </w:r>
    </w:p>
    <w:p>
      <w:pPr>
        <w:numPr>
          <w:ilvl w:val="0"/>
          <w:numId w:val="1001"/>
        </w:numPr>
        <w:pStyle w:val="Compact"/>
      </w:pPr>
      <w:r>
        <w:rPr>
          <w:bCs/>
          <w:b/>
        </w:rPr>
        <w:t xml:space="preserve">Economic Empowerment::</w:t>
      </w:r>
      <w:r>
        <w:t xml:space="preserve"> </w:t>
      </w:r>
      <w:r>
        <w:t xml:space="preserve">To provide specialized financial products for small and medium-sized enterprises (SMEs) located in</w:t>
      </w:r>
      <w:r>
        <w:t xml:space="preserve"> </w:t>
      </w:r>
      <w:hyperlink w:anchor="Xa39a3ee5e6b4b0d3255bfef95601890afd80709">
        <w:r>
          <w:rPr>
            <w:rStyle w:val="Hyperlink"/>
            <w:bCs/>
            <w:b/>
          </w:rPr>
          <w:t xml:space="preserve">United Kingdom Birmingham</w:t>
        </w:r>
      </w:hyperlink>
      <w:r>
        <w:t xml:space="preserve">, fostering local economic growth.</w:t>
      </w:r>
    </w:p>
    <w:p>
      <w:pPr>
        <w:numPr>
          <w:ilvl w:val="0"/>
          <w:numId w:val="1001"/>
        </w:numPr>
        <w:pStyle w:val="Compact"/>
      </w:pPr>
      <w:r>
        <w:rPr>
          <w:bCs/>
          <w:b/>
        </w:rPr>
        <w:t xml:space="preserve">Redefining the Banker Role:</w:t>
      </w:r>
      <w:r>
        <w:t xml:space="preserve"> </w:t>
      </w:r>
      <w:r>
        <w:t xml:space="preserve">To upskill our workforce so that every</w:t>
      </w:r>
    </w:p>
    <w:p>
      <w:pPr>
        <w:numPr>
          <w:ilvl w:val="0"/>
          <w:numId w:val="1000"/>
        </w:numPr>
        <w:pStyle w:val="Compact"/>
      </w:pPr>
      <w:r>
        <w:t xml:space="preserve">Banker can act as a financial educator, not just a transactional processor. This shift is crucial for building trust within the community.</w:t>
      </w:r>
    </w:p>
    <w:p>
      <w:pPr>
        <w:numPr>
          <w:ilvl w:val="0"/>
          <w:numId w:val="1001"/>
        </w:numPr>
        <w:pStyle w:val="Compact"/>
      </w:pPr>
      <w:r>
        <w:rPr>
          <w:bCs/>
          <w:b/>
        </w:rPr>
        <w:t xml:space="preserve">Sustainability Integration:</w:t>
      </w:r>
      <w:r>
        <w:t xml:space="preserve"> </w:t>
      </w:r>
      <w:r>
        <w:t xml:space="preserve">Aligning banking practices with green finance principles, which is increasingly important to the environmentally conscious population of</w:t>
      </w:r>
    </w:p>
    <w:p>
      <w:pPr>
        <w:numPr>
          <w:ilvl w:val="0"/>
          <w:numId w:val="1000"/>
        </w:numPr>
        <w:pStyle w:val="Compact"/>
      </w:pPr>
      <w:hyperlink w:anchor="Xa39a3ee5e6b4b0d3255bfef95601890afd80709">
        <w:r>
          <w:rPr>
            <w:rStyle w:val="Hyperlink"/>
          </w:rPr>
          <w:t xml:space="preserve">United Kingdom Birmingham</w:t>
        </w:r>
      </w:hyperlink>
      <w:r>
        <w:t xml:space="preserve">.</w:t>
      </w:r>
    </w:p>
    <w:bookmarkEnd w:id="22"/>
    <w:bookmarkStart w:id="26" w:name="methodology-and-implementation-strategy"/>
    <w:p>
      <w:pPr>
        <w:pStyle w:val="Heading2"/>
      </w:pPr>
      <w:r>
        <w:t xml:space="preserve">4. Methodology and Implementation Strategy</w:t>
      </w:r>
    </w:p>
    <w:p>
      <w:pPr>
        <w:pStyle w:val="FirstParagraph"/>
      </w:pPr>
      <w:r>
        <w:t xml:space="preserve">The implementation strategy relies on a phased approach to ensure minimal disruption while maximizing impact across</w:t>
      </w:r>
      <w:r>
        <w:t xml:space="preserve"> </w:t>
      </w:r>
      <w:hyperlink w:anchor="Xa39a3ee5e6b4b0d3255bfef95601890afd80709">
        <w:r>
          <w:rPr>
            <w:rStyle w:val="Hyperlink"/>
            <w:bCs/>
            <w:b/>
          </w:rPr>
          <w:t xml:space="preserve">United Kingdom Birmingham</w:t>
        </w:r>
      </w:hyperlink>
      <w:r>
        <w:t xml:space="preserve">.</w:t>
      </w:r>
    </w:p>
    <w:bookmarkStart w:id="23" w:name="X2b822d1225b95964976a4e1f1f9e7439d2f50cd"/>
    <w:p>
      <w:pPr>
        <w:pStyle w:val="Heading3"/>
      </w:pPr>
      <w:r>
        <w:t xml:space="preserve">Phase 1: Community Assessment and Needs Analysis</w:t>
      </w:r>
    </w:p>
    <w:p>
      <w:pPr>
        <w:pStyle w:val="FirstParagraph"/>
      </w:pPr>
      <w:r>
        <w:t xml:space="preserve">Before deploying new services, extensive research was conducted across various districts of</w:t>
      </w:r>
      <w:r>
        <w:t xml:space="preserve"> </w:t>
      </w:r>
      <w:hyperlink w:anchor="Xa39a3ee5e6b4b0d3255bfef95601890afd80709">
        <w:r>
          <w:rPr>
            <w:rStyle w:val="Hyperlink"/>
            <w:bCs/>
            <w:b/>
          </w:rPr>
          <w:t xml:space="preserve">United Kingdom Birmingham</w:t>
        </w:r>
      </w:hyperlink>
      <w:r>
        <w:rPr>
          <w:bCs/>
          <w:b/>
        </w:rPr>
        <w:t xml:space="preserve">. This involved surveys and focus groups to understand the specific pain points faced by residents. The findings indicated that many older adults felt alienated by rapid digitalization, while younger entrepreneurs lacked access to capital-friendly advice. This data directly informed the profile of the ideal</w:t>
      </w:r>
      <w:r>
        <w:rPr>
          <w:bCs/>
          <w:b/>
        </w:rPr>
        <w:t xml:space="preserve"> </w:t>
      </w:r>
      <w:r>
        <w:rPr>
          <w:bCs/>
          <w:b/>
          <w:bCs/>
          <w:b/>
        </w:rPr>
        <w:t xml:space="preserve">Banker</w:t>
      </w:r>
      <w:r>
        <w:rPr>
          <w:bCs/>
          <w:b/>
        </w:rPr>
        <w:t xml:space="preserve">, who must possess both technical proficiency and empathetic communication skills.</w:t>
      </w:r>
    </w:p>
    <w:bookmarkEnd w:id="23"/>
    <w:bookmarkStart w:id="24" w:name="phase-2-infrastructure-modernization"/>
    <w:p>
      <w:pPr>
        <w:pStyle w:val="Heading3"/>
      </w:pPr>
      <w:r>
        <w:t xml:space="preserve">Phase 2: Infrastructure Modernization</w:t>
      </w:r>
    </w:p>
    <w:p>
      <w:pPr>
        <w:pStyle w:val="FirstParagraph"/>
      </w:pPr>
      <w:r>
        <w:t xml:space="preserve">This phase involves upgrading physical branches in key locations such as Birmingham New Street and Bullring to serve as community hubs rather than mere transaction centers. Simultaneously, the backend digital infrastructure is being enhanced to support real-time data analytics. This ensures that every</w:t>
      </w:r>
      <w:r>
        <w:t xml:space="preserve"> </w:t>
      </w:r>
      <w:r>
        <w:rPr>
          <w:bCs/>
          <w:b/>
        </w:rPr>
        <w:t xml:space="preserve">Banker</w:t>
      </w:r>
      <w:r>
        <w:t xml:space="preserve"> </w:t>
      </w:r>
      <w:r>
        <w:t xml:space="preserve">interacting with a client in</w:t>
      </w:r>
      <w:r>
        <w:t xml:space="preserve"> </w:t>
      </w:r>
      <w:hyperlink w:anchor="Xa39a3ee5e6b4b0d3255bfef95601890afd80709">
        <w:r>
          <w:rPr>
            <w:rStyle w:val="Hyperlink"/>
            <w:bCs/>
            <w:b/>
          </w:rPr>
          <w:t xml:space="preserve">United Kingdom Birmingham</w:t>
        </w:r>
      </w:hyperlink>
      <w:r>
        <w:rPr>
          <w:bCs/>
          <w:b/>
        </w:rPr>
        <w:t xml:space="preserve"> </w:t>
      </w:r>
      <w:r>
        <w:rPr>
          <w:bCs/>
          <w:b/>
        </w:rPr>
        <w:t xml:space="preserve">has immediate access to comprehensive customer profiles, allowing for personalized financial advice.</w:t>
      </w:r>
    </w:p>
    <w:bookmarkEnd w:id="24"/>
    <w:bookmarkStart w:id="25" w:name="X47ea2a478e46f09e8c1deb059a3b2a2992b6d2d"/>
    <w:p>
      <w:pPr>
        <w:pStyle w:val="Heading3"/>
      </w:pPr>
      <w:r>
        <w:t xml:space="preserve">Phase 3: Workforce Training and Development</w:t>
      </w:r>
    </w:p>
    <w:p>
      <w:pPr>
        <w:pStyle w:val="FirstParagraph"/>
      </w:pPr>
      <w:r>
        <w:t xml:space="preserve">A critical component of this project is the retraining of existing staff. The traditional role of a</w:t>
      </w:r>
      <w:r>
        <w:t xml:space="preserve"> </w:t>
      </w:r>
      <w:r>
        <w:rPr>
          <w:bCs/>
          <w:b/>
        </w:rPr>
        <w:t xml:space="preserve">Banker</w:t>
      </w:r>
      <w:r>
        <w:t xml:space="preserve"> </w:t>
      </w:r>
      <w:r>
        <w:t xml:space="preserve">is evolving into that of a Financial Wellness Coach. Training modules have been developed specifically for the cultural and economic nuances of</w:t>
      </w:r>
      <w:r>
        <w:t xml:space="preserve"> </w:t>
      </w:r>
      <w:hyperlink w:anchor="Xa39a3ee5e6b4b0d3255bfef95601890afd80709">
        <w:r>
          <w:rPr>
            <w:rStyle w:val="Hyperlink"/>
            <w:bCs/>
            <w:b/>
          </w:rPr>
          <w:t xml:space="preserve">United Kingdom Birmingham</w:t>
        </w:r>
      </w:hyperlink>
      <w:r>
        <w:rPr>
          <w:bCs/>
          <w:b/>
        </w:rPr>
        <w:t xml:space="preserve">. This includes understanding local business cycles in manufacturing and creative industries, which are prevalent in the region.</w:t>
      </w:r>
    </w:p>
    <w:bookmarkEnd w:id="25"/>
    <w:bookmarkEnd w:id="26"/>
    <w:bookmarkStart w:id="27" w:name="stakeholder-engagement"/>
    <w:p>
      <w:pPr>
        <w:pStyle w:val="Heading2"/>
      </w:pPr>
      <w:r>
        <w:t xml:space="preserve">5. Stakeholder Engagement</w:t>
      </w:r>
    </w:p>
    <w:p>
      <w:pPr>
        <w:pStyle w:val="FirstParagraph"/>
      </w:pPr>
      <w:r>
        <w:t xml:space="preserve">Successful execution requires collaboration with various stakeholders within</w:t>
      </w:r>
      <w:r>
        <w:t xml:space="preserve"> </w:t>
      </w:r>
      <w:hyperlink w:anchor="Xa39a3ee5e6b4b0d3255bfef95601890afd80709">
        <w:r>
          <w:rPr>
            <w:rStyle w:val="Hyperlink"/>
            <w:bCs/>
            <w:b/>
          </w:rPr>
          <w:t xml:space="preserve">United Kingdom Birmingham</w:t>
        </w:r>
      </w:hyperlink>
      <w:r>
        <w:t xml:space="preserve">. Key partners include local council members, educational institutions such as the University of Birmingham, and community charities. These partnerships ensure that our services are not viewed as external impositions but as integrated solutions for local prosperity. The engagement strategy emphasizes transparency, ensuring that the public understands how this</w:t>
      </w:r>
      <w:r>
        <w:t xml:space="preserve"> </w:t>
      </w:r>
      <w:hyperlink w:anchor="Xa39a3ee5e6b4b0d3255bfef95601890afd80709">
        <w:r>
          <w:rPr>
            <w:rStyle w:val="Hyperlink"/>
            <w:bCs/>
            <w:b/>
          </w:rPr>
          <w:t xml:space="preserve">Project Report</w:t>
        </w:r>
      </w:hyperlink>
      <w:r>
        <w:t xml:space="preserve"> </w:t>
      </w:r>
      <w:r>
        <w:t xml:space="preserve">translates into tangible benefits for their daily financial lives.</w:t>
      </w:r>
    </w:p>
    <w:bookmarkEnd w:id="27"/>
    <w:bookmarkStart w:id="28" w:name="risk-management-and-compliance"/>
    <w:p>
      <w:pPr>
        <w:pStyle w:val="Heading2"/>
      </w:pPr>
      <w:r>
        <w:t xml:space="preserve">6. Risk Management and Compliance</w:t>
      </w:r>
    </w:p>
    <w:p>
      <w:pPr>
        <w:pStyle w:val="FirstParagraph"/>
      </w:pPr>
      <w:r>
        <w:t xml:space="preserve">Operating within the strict regulatory framework of the United Kingdom requires rigorous adherence to compliance standards. The project team has established a dedicated compliance unit focused on Financial Conduct Authority (FCA) regulations specific to</w:t>
      </w:r>
      <w:r>
        <w:t xml:space="preserve"> </w:t>
      </w:r>
      <w:hyperlink w:anchor="Xa39a3ee5e6b4b0d3255bfef95601890afd80709">
        <w:r>
          <w:rPr>
            <w:rStyle w:val="Hyperlink"/>
            <w:bCs/>
            <w:b/>
          </w:rPr>
          <w:t xml:space="preserve">United Kingdom Birmingham</w:t>
        </w:r>
      </w:hyperlink>
      <w:r>
        <w:t xml:space="preserve"> </w:t>
      </w:r>
      <w:r>
        <w:t xml:space="preserve">operations. Risks such as data breaches, cybersecurity threats, and potential reputational damage are mitigated through advanced encryption technologies and regular audits. Furthermore, the evolving role of the</w:t>
      </w:r>
      <w:r>
        <w:t xml:space="preserve"> </w:t>
      </w:r>
      <w:r>
        <w:rPr>
          <w:bCs/>
          <w:b/>
        </w:rPr>
        <w:t xml:space="preserve">Banker</w:t>
      </w:r>
      <w:r>
        <w:t xml:space="preserve"> </w:t>
      </w:r>
      <w:r>
        <w:t xml:space="preserve">introduces ethical considerations regarding data privacy, which are addressed through strict internal governance protocols.</w:t>
      </w:r>
    </w:p>
    <w:bookmarkEnd w:id="28"/>
    <w:bookmarkStart w:id="29" w:name="expected-outcomes-and-benefits"/>
    <w:p>
      <w:pPr>
        <w:pStyle w:val="Heading2"/>
      </w:pPr>
      <w:r>
        <w:t xml:space="preserve">7. Expected Outcomes and Benefits</w:t>
      </w:r>
    </w:p>
    <w:p>
      <w:pPr>
        <w:pStyle w:val="FirstParagraph"/>
      </w:pPr>
      <w:r>
        <w:t xml:space="preserve">Upon full implementation, this initiative is projected to deliver significant benefits to</w:t>
      </w:r>
      <w:r>
        <w:t xml:space="preserve"> </w:t>
      </w:r>
      <w:hyperlink w:anchor="Xa39a3ee5e6b4b0d3255bfef95601890afd80709">
        <w:r>
          <w:rPr>
            <w:rStyle w:val="Hyperlink"/>
            <w:bCs/>
            <w:b/>
          </w:rPr>
          <w:t xml:space="preserve">United Kingdom Birmingham</w:t>
        </w:r>
      </w:hyperlink>
      <w:r>
        <w:rPr>
          <w:bCs/>
          <w:b/>
        </w:rPr>
        <w:t xml:space="preserve">. Economically, it aims to stimulate local business growth by providing better access to credit for SMEs. Socially, it seeks to reduce financial inequality by ensuring that marginalized communities receive adequate support from every</w:t>
      </w:r>
      <w:r>
        <w:rPr>
          <w:bCs/>
          <w:b/>
        </w:rPr>
        <w:t xml:space="preserve"> </w:t>
      </w:r>
      <w:r>
        <w:rPr>
          <w:bCs/>
          <w:b/>
          <w:bCs/>
          <w:b/>
        </w:rPr>
        <w:t xml:space="preserve">Banker they interact with. Environmentally, the push towards paperless transactions and sustainable investment products aligns with the green goals of the city. The success of this project will serve as a model for other cities within the United Kingdom, demonstrating how banking can be both profitable and socially responsible in</w:t>
      </w:r>
      <w:r>
        <w:rPr>
          <w:bCs/>
          <w:b/>
          <w:bCs/>
          <w:b/>
        </w:rPr>
        <w:t xml:space="preserve"> </w:t>
      </w:r>
      <w:hyperlink w:anchor="Xa39a3ee5e6b4b0d3255bfef95601890afd80709">
        <w:r>
          <w:rPr>
            <w:rStyle w:val="Hyperlink"/>
            <w:bCs/>
            <w:b/>
            <w:bCs/>
            <w:b/>
            <w:bCs/>
            <w:b/>
          </w:rPr>
          <w:t xml:space="preserve">United Kingdom Birmingham</w:t>
        </w:r>
      </w:hyperlink>
      <w:r>
        <w:rPr>
          <w:bCs/>
          <w:b/>
          <w:bCs/>
          <w:b/>
          <w:bCs/>
          <w:b/>
        </w:rPr>
        <w:t xml:space="preserve">.</w:t>
      </w:r>
    </w:p>
    <w:bookmarkEnd w:id="29"/>
    <w:bookmarkStart w:id="30" w:name="conclusion"/>
    <w:p>
      <w:pPr>
        <w:pStyle w:val="Heading2"/>
      </w:pPr>
      <w:r>
        <w:t xml:space="preserve">8. Conclusion</w:t>
      </w:r>
    </w:p>
    <w:p>
      <w:pPr>
        <w:pStyle w:val="FirstParagraph"/>
      </w:pPr>
      <w:r>
        <w:t xml:space="preserve">This</w:t>
      </w:r>
      <w:r>
        <w:t xml:space="preserve"> </w:t>
      </w:r>
      <w:hyperlink w:anchor="Xa39a3ee5e6b4b0d3255bfef95601890afd80709">
        <w:r>
          <w:rPr>
            <w:rStyle w:val="Hyperlink"/>
            <w:bCs/>
            <w:b/>
          </w:rPr>
          <w:t xml:space="preserve">Project Report</w:t>
        </w:r>
      </w:hyperlink>
      <w:r>
        <w:t xml:space="preserve"> </w:t>
      </w:r>
      <w:r>
        <w:t xml:space="preserve">confirms that the strategic adaptation of our banking services to the unique context of</w:t>
      </w:r>
      <w:r>
        <w:t xml:space="preserve"> </w:t>
      </w:r>
      <w:hyperlink w:anchor="Xa39a3ee5e6b4b0d3255bfef95601890afd80709">
        <w:r>
          <w:rPr>
            <w:rStyle w:val="Hyperlink"/>
            <w:bCs/>
            <w:b/>
          </w:rPr>
          <w:t xml:space="preserve">United Kingdom Birmingham</w:t>
        </w:r>
      </w:hyperlink>
      <w:r>
        <w:rPr>
          <w:bCs/>
          <w:b/>
        </w:rPr>
        <w:t xml:space="preserve"> </w:t>
      </w:r>
      <w:r>
        <w:rPr>
          <w:bCs/>
          <w:b/>
        </w:rPr>
        <w:t xml:space="preserve">is not only viable but essential for future growth. By redefining what it means to be a modern</w:t>
      </w:r>
      <w:r>
        <w:rPr>
          <w:bCs/>
          <w:b/>
        </w:rPr>
        <w:t xml:space="preserve"> </w:t>
      </w:r>
      <w:r>
        <w:rPr>
          <w:bCs/>
          <w:b/>
          <w:bCs/>
          <w:b/>
        </w:rPr>
        <w:t xml:space="preserve">Banker, we can create a financial ecosystem that is inclusive, efficient, and supportive of local economic development. The commitment to serving the people of</w:t>
      </w:r>
      <w:r>
        <w:rPr>
          <w:bCs/>
          <w:b/>
          <w:bCs/>
          <w:b/>
        </w:rPr>
        <w:t xml:space="preserve"> </w:t>
      </w:r>
      <w:hyperlink w:anchor="Xa39a3ee5e6b4b0d3255bfef95601890afd80709">
        <w:r>
          <w:rPr>
            <w:rStyle w:val="Hyperlink"/>
            <w:bCs/>
            <w:b/>
            <w:bCs/>
            <w:b/>
            <w:bCs/>
            <w:b/>
          </w:rPr>
          <w:t xml:space="preserve">United Kingdom Birmingham</w:t>
        </w:r>
      </w:hyperlink>
      <w:r>
        <w:rPr>
          <w:bCs/>
          <w:b/>
          <w:bCs/>
          <w:b/>
          <w:bCs/>
          <w:b/>
        </w:rPr>
        <w:t xml:space="preserve"> </w:t>
      </w:r>
      <w:r>
        <w:rPr>
          <w:bCs/>
          <w:b/>
          <w:bCs/>
          <w:b/>
          <w:bCs/>
          <w:b/>
        </w:rPr>
        <w:t xml:space="preserve">with integrity and innovation marks a new chapter in our operational history. We recommend immediate approval to proceed with Phase 2 implementation to capitalize on current market opportunities.</w:t>
      </w:r>
    </w:p>
    <w:bookmarkEnd w:id="30"/>
    <w:bookmarkStart w:id="31" w:name="recommendations"/>
    <w:p>
      <w:pPr>
        <w:pStyle w:val="Heading2"/>
      </w:pPr>
      <w:r>
        <w:t xml:space="preserve">9. Recommendations</w:t>
      </w:r>
    </w:p>
    <w:p>
      <w:pPr>
        <w:pStyle w:val="FirstParagraph"/>
      </w:pPr>
      <w:r>
        <w:t xml:space="preserve">It is recommended that the steering committee approves the budget allocation for workforce training and digital infrastructure upgrades immediately. Furthermore, regular review meetings should be established to monitor progress against key performance indicators specific to</w:t>
      </w:r>
      <w:r>
        <w:t xml:space="preserve"> </w:t>
      </w:r>
      <w:hyperlink w:anchor="Xa39a3ee5e6b4b0d3255bfef95601890afd80709">
        <w:r>
          <w:rPr>
            <w:rStyle w:val="Hyperlink"/>
            <w:bCs/>
            <w:b/>
          </w:rPr>
          <w:t xml:space="preserve">United Kingdom Birmingham</w:t>
        </w:r>
      </w:hyperlink>
      <w:r>
        <w:rPr>
          <w:bCs/>
          <w:b/>
        </w:rPr>
        <w:t xml:space="preserve">. Continuous feedback loops with local communities will ensure that our</w:t>
      </w:r>
      <w:r>
        <w:rPr>
          <w:bCs/>
          <w:b/>
        </w:rPr>
        <w:t xml:space="preserve"> </w:t>
      </w:r>
      <w:r>
        <w:rPr>
          <w:bCs/>
          <w:b/>
          <w:bCs/>
          <w:b/>
        </w:rPr>
        <w:t xml:space="preserve">Banker services remain responsive and relevant.</w:t>
      </w:r>
    </w:p>
    <w:p>
      <w:r>
        <w:pict>
          <v:rect style="width:0;height:1.5pt" o:hralign="center" o:hrstd="t" o:hr="t"/>
        </w:pict>
      </w:r>
    </w:p>
    <w:p>
      <w:pPr>
        <w:pStyle w:val="FirstParagraph"/>
      </w:pPr>
      <w:r>
        <w:rPr>
          <w:iCs/>
          <w:i/>
        </w:rPr>
        <w:t xml:space="preserve">This document is confidential and intended solely for the use of the individuals or entities to which it is addressed.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2026-07-29T16:19:12Z</dcterms:created>
  <dcterms:modified xsi:type="dcterms:W3CDTF">2026-07-29T16:19:12Z</dcterms:modified>
</cp:coreProperties>
</file>

<file path=docProps/custom.xml><?xml version="1.0" encoding="utf-8"?>
<Properties xmlns="http://schemas.openxmlformats.org/officeDocument/2006/custom-properties" xmlns:vt="http://schemas.openxmlformats.org/officeDocument/2006/docPropsVTypes"/>
</file>