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United</w:t>
      </w:r>
      <w:r>
        <w:t xml:space="preserve"> </w:t>
      </w:r>
      <w:r>
        <w:t xml:space="preserve">Kingdom</w:t>
      </w:r>
      <w:r>
        <w:t xml:space="preserve"> </w:t>
      </w:r>
      <w:r>
        <w:t xml:space="preserve">London</w:t>
      </w:r>
    </w:p>
    <w:bookmarkStart w:id="43"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Board of Directors and Stakeholders</w:t>
      </w:r>
    </w:p>
    <w:bookmarkStart w:id="42" w:name="Xc1488bb867122d9baf5784ecfed55711b19583b"/>
    <w:p>
      <w:pPr>
        <w:pStyle w:val="BodyText"/>
      </w:pPr>
      <w:r>
        <w:t xml:space="preserve">&lt; h1 &gt; Executive Summary</w:t>
      </w:r>
      <w:r>
        <w:t xml:space="preserve"> </w:t>
      </w:r>
      <w:r>
        <w:t xml:space="preserve">&lt; p &gt; This Project Report outlines the comprehensive analysis, strategic implementation, and operational framework required for deploying a next-generation Banking Solution tailored specifically for the financial ecosystem of United Kingdom London. As one of the world's premier financial hubs , United Kingdom London continues to set the global standard for banking innovation , regulatory compliance , and customer expectation . The role of the modern Banker in this environment has evolved significantly from traditional transactional processing to becoming a strategic advisor and digital facilitator . This document details how our initiative addresses these challenges by integrating advanced fintech solutions while maintaining rigorous adherence to UK regulatory standards .</w:t>
      </w:r>
      <w:r>
        <w:t xml:space="preserve"> </w:t>
      </w:r>
      <w:r>
        <w:t xml:space="preserve">&lt; p &gt; The core objective is to enhance efficiency , security , and customer experience within the United Kingdom London market segment . By focusing on the specific needs of local businesses and retail clients in this region we aim to redefine what it means to be a Banker in 2023 and beyond .</w:t>
      </w:r>
    </w:p>
    <w:bookmarkStart w:id="21" w:name="X5b0ea69ff922f327021c21e31ea7ee41be65fab"/>
    <w:bookmarkStart w:id="20" w:name="introduction"/>
    <w:p>
      <w:pPr>
        <w:pStyle w:val="Heading1"/>
      </w:pPr>
      <w:r>
        <w:t xml:space="preserve">Introduction</w:t>
      </w:r>
    </w:p>
    <w:p>
      <w:pPr>
        <w:pStyle w:val="FirstParagraph"/>
      </w:pPr>
      <w:r>
        <w:t xml:space="preserve">The financial landscape of United Kingdom London is characterized by its immense complexity and dynamic nature. Home to the Financial Conduct Authority (FCA) and the Prudential Regulation Authority (PRA), this region demands a level of precision and compliance that few other jurisdictions can match. In this high-stakes environment, every Banker operates as a critical node in a vast network of capital flows, risk management strategies, and technological innovations.</w:t>
      </w:r>
    </w:p>
    <w:p>
      <w:pPr>
        <w:pStyle w:val="BodyText"/>
      </w:pPr>
      <w:r>
        <w:t xml:space="preserve">This Project Report serves as the foundational document for our strategic rollout. It acknowledges that the traditional definition of a Banker is obsolete. Today's professionals must be adept at navigating digital platforms, understanding complex regulatory frameworks like Basel III and GDPR (as applied in the UK), and delivering personalized financial advice through AI-assisted interfaces. The report focuses on aligning our operational goals with the unique economic pulses of United Kingdom London, ensuring that our banking services are not only competitive but also culturally and economically resonant with local stakeholders.</w:t>
      </w:r>
    </w:p>
    <w:bookmarkEnd w:id="20"/>
    <w:bookmarkEnd w:id="21"/>
    <w:bookmarkStart w:id="41" w:name="Xb3cdce3ad687bdf7169d93115f50c894826ddb5"/>
    <w:bookmarkStart w:id="25" w:name="Xbb152d42d77e42221aaab621c9b3b7c208902fb"/>
    <w:p>
      <w:pPr>
        <w:pStyle w:val="Heading1"/>
      </w:pPr>
      <w:r>
        <w:t xml:space="preserve">Contextual Analysis: The United Kingdom London Market</w:t>
      </w:r>
    </w:p>
    <w:p>
      <w:pPr>
        <w:pStyle w:val="FirstParagraph"/>
      </w:pPr>
      <w:r>
        <w:t xml:space="preserve">To understand the necessity of this project, one must first analyze the specific conditions within United Kingdom London. This city is not merely a location; it is a global financial entity with distinct characteristics. Post-Brexit adjustments have reshaped trade routes and banking relationships, requiring Bankers to be more agile and knowledgeable about cross-border regulations.</w:t>
      </w:r>
    </w:p>
    <w:bookmarkStart w:id="22" w:name="economic-volatility-and-resilience"/>
    <w:p>
      <w:pPr>
        <w:pStyle w:val="Heading3"/>
      </w:pPr>
      <w:r>
        <w:t xml:space="preserve">Economic Volatility and Resilience</w:t>
      </w:r>
    </w:p>
    <w:p>
      <w:pPr>
        <w:pStyle w:val="FirstParagraph"/>
      </w:pPr>
      <w:r>
        <w:t xml:space="preserve">&lt; p &gt; United Kingdom London exhibits high economic volatility but also remarkable resilience. Interest rate fluctuations driven by the Bank of England directly impact mortgage rates, savings accounts, and business lending. Our project aims to provide tools that help Bankers predict these trends using predictive analytics , allowing them to advise clients proactively rather than reactively .</w:t>
      </w:r>
    </w:p>
    <w:bookmarkEnd w:id="22"/>
    <w:bookmarkStart w:id="23" w:name="regulatory-rigor"/>
    <w:p>
      <w:pPr>
        <w:pStyle w:val="Heading3"/>
      </w:pPr>
      <w:r>
        <w:t xml:space="preserve">Regulatory Rigor</w:t>
      </w:r>
    </w:p>
    <w:p>
      <w:pPr>
        <w:pStyle w:val="FirstParagraph"/>
      </w:pPr>
      <w:r>
        <w:t xml:space="preserve">&lt; p &gt; The regulatory environment in United Kingdom London is stringent. Compliance is not optional; it is the bedrock of operation. Every Banker involved in this project will undergo extensive training on anti-money laundering (AML) protocols, know-your-customer (KYC) procedures, and data protection laws specific to the UK. This Project Report emphasizes that technology must serve as an enabler of compliance, not a bypass for it .</w:t>
      </w:r>
    </w:p>
    <w:bookmarkEnd w:id="23"/>
    <w:bookmarkStart w:id="24" w:name="technological-saturation"/>
    <w:p>
      <w:pPr>
        <w:pStyle w:val="Heading3"/>
      </w:pPr>
      <w:r>
        <w:t xml:space="preserve">Technological Saturation</w:t>
      </w:r>
    </w:p>
    <w:p>
      <w:pPr>
        <w:pStyle w:val="FirstParagraph"/>
      </w:pPr>
      <w:r>
        <w:t xml:space="preserve">&lt; p &gt; United Kingdom London is at the forefront of fintech adoption. From mobile banking apps to blockchain-based settlements , customers expect seamless digital experiences . Consequently , the role of the Banker has shifted towards hybrid models where human empathy meets algorithmic efficiency .</w:t>
      </w:r>
    </w:p>
    <w:bookmarkEnd w:id="24"/>
    <w:bookmarkEnd w:id="25"/>
    <w:bookmarkStart w:id="40" w:name="X7b70dd8e4946c2f0432fe7f282a8a1ec7372c00"/>
    <w:bookmarkStart w:id="29" w:name="the-evolving-role-of-the-banker"/>
    <w:p>
      <w:pPr>
        <w:pStyle w:val="Heading1"/>
      </w:pPr>
      <w:r>
        <w:t xml:space="preserve">The Evolving Role of the Banker</w:t>
      </w:r>
    </w:p>
    <w:p>
      <w:pPr>
        <w:pStyle w:val="FirstParagraph"/>
      </w:pPr>
      <w:r>
        <w:t xml:space="preserve">&lt; p &gt; Central to this Project Report is the redefinition of the Banker. In United Kingdom London , a Banker is no longer just a custodian of wealth but a consultant on financial health , sustainability , and digital literacy .</w:t>
      </w:r>
    </w:p>
    <w:bookmarkStart w:id="26" w:name="digital-fluency"/>
    <w:p>
      <w:pPr>
        <w:pStyle w:val="Heading3"/>
      </w:pPr>
      <w:r>
        <w:t xml:space="preserve">Digital Fluency</w:t>
      </w:r>
    </w:p>
    <w:p>
      <w:pPr>
        <w:pStyle w:val="FirstParagraph"/>
      </w:pPr>
      <w:r>
        <w:t xml:space="preserve">&lt; p &gt; Modern Bankers must possess high levels of digital fluency. They need to navigate complex backend systems that integrate real-time data from United Kingdom London’s stock markets, property registries, and international trade networks. This Project Report mandates the implementation of comprehensive training programs to ensure all staff members can leverage these tools effectively .</w:t>
      </w:r>
    </w:p>
    <w:bookmarkEnd w:id="26"/>
    <w:bookmarkStart w:id="27" w:name="advisory-capacity"/>
    <w:p>
      <w:pPr>
        <w:pStyle w:val="Heading3"/>
      </w:pPr>
      <w:r>
        <w:t xml:space="preserve">Advisory Capacity</w:t>
      </w:r>
    </w:p>
    <w:p>
      <w:pPr>
        <w:pStyle w:val="FirstParagraph"/>
      </w:pPr>
      <w:r>
        <w:t xml:space="preserve">&lt; p &gt; With automated transactions handling routine tasks , Bankers are freed to focus on high-value advisory services . Whether advising a small business owner in Canary Wharf on expansion capital or helping a private client in Kensington manage generational wealth , the Banker’s value lies in their strategic insight . This shift requires a deep understanding of both financial products and the local socio-economic context of United Kingdom London.</w:t>
      </w:r>
    </w:p>
    <w:bookmarkEnd w:id="27"/>
    <w:bookmarkStart w:id="28" w:name="trust-and-ethics"/>
    <w:p>
      <w:pPr>
        <w:pStyle w:val="Heading3"/>
      </w:pPr>
      <w:r>
        <w:t xml:space="preserve">Trust and Ethics</w:t>
      </w:r>
    </w:p>
    <w:p>
      <w:pPr>
        <w:pStyle w:val="FirstParagraph"/>
      </w:pPr>
      <w:r>
        <w:t xml:space="preserve">&lt; p &gt; In an era of cyber threats and data breaches, trust is the most valuable currency. A Banker in United Kingdom London must embody ethical standards that exceed regulatory minimums. This Project Report outlines a strict code of conduct emphasizing transparency , integrity , and accountability .</w:t>
      </w:r>
    </w:p>
    <w:bookmarkEnd w:id="28"/>
    <w:bookmarkEnd w:id="29"/>
    <w:bookmarkStart w:id="39" w:name="X2a7eed54655a2f178b6003b725ac20ddb4624a6"/>
    <w:bookmarkStart w:id="30" w:name="strategic-objectives"/>
    <w:p>
      <w:pPr>
        <w:pStyle w:val="Heading1"/>
      </w:pPr>
      <w:r>
        <w:t xml:space="preserve">Strategic Objectives</w:t>
      </w:r>
    </w:p>
    <w:p>
      <w:pPr>
        <w:pStyle w:val="FirstParagraph"/>
      </w:pPr>
      <w:r>
        <w:t xml:space="preserve">&lt; ol &gt;</w:t>
      </w:r>
      <w:r>
        <w:t xml:space="preserve"> </w:t>
      </w:r>
      <w:r>
        <w:t xml:space="preserve">&lt; li &gt;&lt; strong &gt; Enhance Customer Experience : Leverage AI to provide personalized banking experiences for clients in United Kingdom London , reducing wait times and increasing satisfaction scores .</w:t>
      </w:r>
      <w:r>
        <w:t xml:space="preserve"> </w:t>
      </w:r>
      <w:r>
        <w:t xml:space="preserve">&lt; li &gt;&lt; strong &gt; Strengthen Compliance : Implement automated compliance checks that adhere to FCA and PRA guidelines , ensuring that every Banker action is logged and auditable .</w:t>
      </w:r>
      <w:r>
        <w:t xml:space="preserve"> </w:t>
      </w:r>
      <w:r>
        <w:t xml:space="preserve">&lt; li &gt;&lt; strong &gt; Foster Innovation : Create a sandbox environment for Bankers in United Kingdom London to test new financial products safely before full market release.</w:t>
      </w:r>
    </w:p>
    <w:bookmarkEnd w:id="30"/>
    <w:bookmarkStart w:id="38" w:name="X482706fd70809c526877b91716846770714ae28"/>
    <w:bookmarkStart w:id="33" w:name="implementation-plan"/>
    <w:p>
      <w:pPr>
        <w:pStyle w:val="Heading1"/>
      </w:pPr>
      <w:r>
        <w:t xml:space="preserve">Implementation Plan</w:t>
      </w:r>
    </w:p>
    <w:bookmarkStart w:id="31" w:name="Xfcfab88d2d7454b50facb9ecaf307fbababa12c"/>
    <w:p>
      <w:pPr>
        <w:pStyle w:val="Heading3"/>
      </w:pPr>
      <w:r>
        <w:t xml:space="preserve">Phase 1: Infrastructure and Training (Months 1-3)</w:t>
      </w:r>
    </w:p>
    <w:p>
      <w:pPr>
        <w:pStyle w:val="FirstParagraph"/>
      </w:pPr>
      <w:r>
        <w:t xml:space="preserve">&lt; p &gt; We will deploy the necessary technological infrastructure across our United Kingdom London branches. Simultaneously, all Bankers will undergo intensive training on the new systems and regulatory updates .</w:t>
      </w:r>
      <w:r>
        <w:t xml:space="preserve"> </w:t>
      </w:r>
      <w:r>
        <w:t xml:space="preserve">&lt; h2 &gt; Phase 2 : Pilot Launch ( Months 4 -6 )&lt; p &gt; A limited pilot program will be launched in select areas of United Kingdom London to gather feedback from both Bankers and customers . Adjustments will be made based on real-world performance metrics.</w:t>
      </w:r>
    </w:p>
    <w:bookmarkEnd w:id="31"/>
    <w:bookmarkStart w:id="32" w:name="phase-3-full-rollout-months-7-12"/>
    <w:p>
      <w:pPr>
        <w:pStyle w:val="Heading3"/>
      </w:pPr>
      <w:r>
        <w:t xml:space="preserve">Phase 3: Full Rollout (Months 7-12)</w:t>
      </w:r>
    </w:p>
    <w:p>
      <w:pPr>
        <w:pStyle w:val="FirstParagraph"/>
      </w:pPr>
      <w:r>
        <w:t xml:space="preserve">&lt; p &gt; The complete project will go live across all United Kingdom London locations. Continuous monitoring and support will be provided to ensure a smooth transition for all Bankers and clients .</w:t>
      </w:r>
    </w:p>
    <w:bookmarkEnd w:id="32"/>
    <w:bookmarkEnd w:id="33"/>
    <w:bookmarkStart w:id="37" w:name="X3c5a1944011aede52f5f280e655565cb45e8402"/>
    <w:bookmarkStart w:id="34" w:name="risk-management"/>
    <w:p>
      <w:pPr>
        <w:pStyle w:val="Heading1"/>
      </w:pPr>
      <w:r>
        <w:t xml:space="preserve">Risk Management</w:t>
      </w:r>
    </w:p>
    <w:p>
      <w:pPr>
        <w:pStyle w:val="FirstParagraph"/>
      </w:pPr>
      <w:r>
        <w:t xml:space="preserve">&lt; p &gt; Every Project Report must address potential risks. In the context of United Kingdom London , key risks include regulatory changes , cyber attacks, and talent retention. Our mitigation strategies involve regular audits, robust cybersecurity measures, and competitive compensation packages designed to attract top-tier Bankers who are eager to work in this dynamic market.</w:t>
      </w:r>
    </w:p>
    <w:bookmarkEnd w:id="34"/>
    <w:bookmarkStart w:id="36" w:name="Xd5341b61a7c72fc08034ab4d9ac64830f1f3706"/>
    <w:bookmarkStart w:id="35" w:name="conclusion"/>
    <w:p>
      <w:pPr>
        <w:pStyle w:val="Heading1"/>
      </w:pPr>
      <w:r>
        <w:t xml:space="preserve">Conclusion</w:t>
      </w:r>
    </w:p>
    <w:p>
      <w:pPr>
        <w:pStyle w:val="FirstParagraph"/>
      </w:pPr>
      <w:r>
        <w:t xml:space="preserve">&lt; p &gt; This Project Report has outlined a clear path forward for modernizing our banking operations within United Kingdom London. By redefining the role of the Banker and embracing technological innovation while respecting regulatory frameworks, we position ourselves as leaders in the industry. The success of this initiative depends on our commitment to excellence , adaptability , and unwavering focus on customer value . As United Kingdom London continues to evolve , so too must we . This document serves as a testament to that commitment.</w:t>
      </w:r>
      <w:r>
        <w:t xml:space="preserve"> </w:t>
      </w:r>
      <w:r>
        <w:t xml:space="preserve">&lt; p &gt; We urge all stakeholders to review these findings and support the implementation of this transformative project. Together, we can set a new standard for what it means to be a Banker in one of the world’s most important financial centers.</w:t>
      </w:r>
    </w:p>
    <w:p>
      <w:pPr>
        <w:pStyle w:val="BodyText"/>
      </w:pPr>
      <w:r>
        <w:rPr>
          <w:bCs/>
          <w:b/>
        </w:rPr>
        <w:t xml:space="preserve">Prepared By:</w:t>
      </w:r>
      <w:r>
        <w:t xml:space="preserve"> </w:t>
      </w:r>
      <w:r>
        <w:t xml:space="preserve">Strategic Planning Department</w:t>
      </w:r>
    </w:p>
    <w:p>
      <w:pPr>
        <w:pStyle w:val="BodyText"/>
      </w:pPr>
      <w:r>
        <w:rPr>
          <w:bCs/>
          <w:b/>
        </w:rPr>
        <w:t xml:space="preserve">Distribution:</w:t>
      </w:r>
      <w:r>
        <w:t xml:space="preserve"> </w:t>
      </w:r>
      <w:r>
        <w:t xml:space="preserve">Internal Stakeholders Only</w:t>
      </w:r>
    </w:p>
    <w:bookmarkEnd w:id="35"/>
    <w:bookmarkEnd w:id="36"/>
    <w:bookmarkEnd w:id="37"/>
    <w:bookmarkEnd w:id="38"/>
    <w:bookmarkEnd w:id="39"/>
    <w:bookmarkEnd w:id="40"/>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Banker in United Kingdom London</dc:title>
  <dc:creator/>
  <dc:language>en</dc:language>
  <cp:keywords/>
  <dcterms:created xsi:type="dcterms:W3CDTF">2026-07-29T19:34:31Z</dcterms:created>
  <dcterms:modified xsi:type="dcterms:W3CDTF">2026-07-29T19:34:31Z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