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Banking</w:t>
      </w:r>
      <w:r>
        <w:t xml:space="preserve"> </w:t>
      </w:r>
      <w:r>
        <w:t xml:space="preserve">Operations</w:t>
      </w:r>
      <w:r>
        <w:t xml:space="preserve"> </w:t>
      </w:r>
      <w:r>
        <w:t xml:space="preserve">in</w:t>
      </w:r>
      <w:r>
        <w:t xml:space="preserve"> </w:t>
      </w:r>
      <w:r>
        <w:t xml:space="preserve">United</w:t>
      </w:r>
      <w:r>
        <w:t xml:space="preserve"> </w:t>
      </w:r>
      <w:r>
        <w:t xml:space="preserve">States</w:t>
      </w:r>
      <w:r>
        <w:t xml:space="preserve"> </w:t>
      </w:r>
      <w:r>
        <w:t xml:space="preserve">Chicago</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Senior Stakeholders and Regulatory Compliance Board</w:t>
      </w:r>
      <w:r>
        <w:br/>
      </w:r>
    </w:p>
    <w:p>
      <w:pPr>
        <w:pStyle w:val="BodyText"/>
      </w:pPr>
      <w:r>
        <w:t xml:space="preserve">Project Management Office</w:t>
      </w:r>
      <w:r>
        <w:br/>
      </w:r>
    </w:p>
    <w:p>
      <w:pPr>
        <w:pStyle w:val="BodyText"/>
      </w:pPr>
      <w:r>
        <w:t xml:space="preserve">.</w:t>
      </w:r>
    </w:p>
    <w:bookmarkStart w:id="31" w:name="Xef58ddbf3305777ce540cca4ef3f6043ffc8a54"/>
    <w:p>
      <w:pPr>
        <w:pStyle w:val="Heading1"/>
      </w:pPr>
      <w:r>
        <w:t xml:space="preserve">BANKER PROJECT REPORT: STRATEGIC INITIATIVES IN UNITED STATES CHICAGO</w:t>
      </w:r>
    </w:p>
    <w:bookmarkStart w:id="20" w:name="executive-summary"/>
    <w:p>
      <w:pPr>
        <w:pStyle w:val="Heading2"/>
      </w:pPr>
      <w:r>
        <w:t xml:space="preserve">1. Executive Summary</w:t>
      </w:r>
    </w:p>
    <w:p>
      <w:pPr>
        <w:pStyle w:val="FirstParagraph"/>
      </w:pPr>
      <w:r>
        <w:t xml:space="preserve">This document serves as a formal Project Report detailing the strategic deployment of advanced banking infrastructures and personnel roles within the bustling financial district of United States Chicago. As the global economy continues to shift, the role of a Banker has evolved from traditional transaction processing to becoming a holistic financial advisor for individuals, small businesses, and corporate entities. This report outlines our objectives, methodology, challenges encountered in the United States Chicago market specific context and projected outcomes for the upcoming fiscal year.</w:t>
      </w:r>
    </w:p>
    <w:p>
      <w:pPr>
        <w:pStyle w:val="BodyText"/>
      </w:pPr>
      <w:r>
        <w:t xml:space="preserve">The primary goal of this initiative is to optimize customer engagement through digital transformation while maintaining the high-touch service standards that define premium banking in United States Chicago. By integrating state-of-the-art fintech solutions with traditional banking expertise, we aim to secure a competitive edge in one of the most significant financial hubs in North America.</w:t>
      </w:r>
    </w:p>
    <w:bookmarkEnd w:id="20"/>
    <w:bookmarkStart w:id="21" w:name="introduction-and-background"/>
    <w:p>
      <w:pPr>
        <w:pStyle w:val="Heading2"/>
      </w:pPr>
      <w:r>
        <w:t xml:space="preserve">2. Introduction and Background</w:t>
      </w:r>
    </w:p>
    <w:p>
      <w:pPr>
        <w:pStyle w:val="FirstParagraph"/>
      </w:pPr>
      <w:r>
        <w:t xml:space="preserve">The city of United States Chicago stands as a critical pillar of the global financial system. Home to major stock exchanges, commodity trading floors, and headquarters for numerous multinational corporations, the region demands sophisticated financial services. In this context, the role of a Banker is multifaceted. It requires not only deep knowledge of regulatory frameworks in the United States but also an acute understanding of local market dynamics specific to United States Chicago.</w:t>
      </w:r>
    </w:p>
    <w:p>
      <w:pPr>
        <w:pStyle w:val="BodyText"/>
      </w:pPr>
      <w:r>
        <w:t xml:space="preserve">Historically, banking in this region has been characterized by robust industrial lending and complex corporate finance structures. However, recent trends indicate a surge in demand for sustainable finance, digital-first checking accounts among younger demographics in United States Chicago, and specialized wealth management services for high-net-worth individuals. This Project Report addresses these shifting tides by proposing a dual-track approach: leveraging technology for efficiency while empowering human Bankers to provide nuanced financial guidance.</w:t>
      </w:r>
    </w:p>
    <w:bookmarkEnd w:id="21"/>
    <w:bookmarkStart w:id="22" w:name="scope-of-work"/>
    <w:p>
      <w:pPr>
        <w:pStyle w:val="Heading2"/>
      </w:pPr>
      <w:r>
        <w:t xml:space="preserve">3. Scope of Work</w:t>
      </w:r>
    </w:p>
    <w:p>
      <w:pPr>
        <w:pStyle w:val="FirstParagraph"/>
      </w:pPr>
      <w:r>
        <w:t xml:space="preserve">The scope of this project encompasses several key areas designed to enhance the efficacy and reach of our banking operations in United States Chicago:</w:t>
      </w:r>
    </w:p>
    <w:p>
      <w:pPr>
        <w:numPr>
          <w:ilvl w:val="0"/>
          <w:numId w:val="1001"/>
        </w:numPr>
        <w:pStyle w:val="Compact"/>
      </w:pPr>
      <w:r>
        <w:rPr>
          <w:bCs/>
          <w:b/>
        </w:rPr>
        <w:t xml:space="preserve">Digital Infrastructure Upgrade:</w:t>
      </w:r>
      <w:r>
        <w:t xml:space="preserve"> </w:t>
      </w:r>
      <w:r>
        <w:t xml:space="preserve">Implementation of AI-driven customer relationship management (CRM) tools specifically tailored for the United States Chicago demographic.</w:t>
      </w:r>
    </w:p>
    <w:p>
      <w:pPr>
        <w:numPr>
          <w:ilvl w:val="0"/>
          <w:numId w:val="1001"/>
        </w:numPr>
        <w:pStyle w:val="Compact"/>
      </w:pPr>
      <w:r>
        <w:rPr>
          <w:bCs/>
          <w:b/>
        </w:rPr>
        <w:t xml:space="preserve">Banker Training and Development:</w:t>
      </w:r>
      <w:r>
        <w:t xml:space="preserve"> </w:t>
      </w:r>
      <w:r>
        <w:t xml:space="preserve">Comprehensive retraining programs for existing staff to adapt to new regulatory standards in the United States and specialized training on regional economic trends in United States Chicago.</w:t>
      </w:r>
    </w:p>
    <w:p>
      <w:pPr>
        <w:numPr>
          <w:ilvl w:val="0"/>
          <w:numId w:val="1001"/>
        </w:numPr>
        <w:pStyle w:val="Compact"/>
      </w:pPr>
      <w:r>
        <w:br/>
      </w:r>
      <w:r>
        <w:t xml:space="preserve">Community Engagement Programs: Launching financial literacy workshops across various neighborhoods in United States Chicago, positioning our Bankers as trusted community leaders.</w:t>
      </w:r>
    </w:p>
    <w:p>
      <w:pPr>
        <w:numPr>
          <w:ilvl w:val="0"/>
          <w:numId w:val="1001"/>
        </w:numPr>
        <w:pStyle w:val="Compact"/>
      </w:pPr>
      <w:r>
        <w:rPr>
          <w:bCs/>
          <w:b/>
        </w:rPr>
        <w:t xml:space="preserve">Risk Management Optimization:</w:t>
      </w:r>
      <w:r>
        <w:t xml:space="preserve"> </w:t>
      </w:r>
      <w:r>
        <w:t xml:space="preserve">Enhancing fraud detection systems to protect assets against the increasingly sophisticated cyber threats prevalent in modern banking environments.</w:t>
      </w:r>
    </w:p>
    <w:bookmarkEnd w:id="22"/>
    <w:bookmarkStart w:id="26" w:name="methodology-and-implementation-strategy"/>
    <w:p>
      <w:pPr>
        <w:pStyle w:val="Heading2"/>
      </w:pPr>
      <w:r>
        <w:t xml:space="preserve">4. Methodology and Implementation Strategy</w:t>
      </w:r>
    </w:p>
    <w:bookmarkStart w:id="23" w:name="digital-integration"/>
    <w:p>
      <w:pPr>
        <w:pStyle w:val="Heading3"/>
      </w:pPr>
      <w:r>
        <w:t xml:space="preserve">4.1 Digital Integration</w:t>
      </w:r>
    </w:p>
    <w:p>
      <w:pPr>
        <w:pStyle w:val="FirstParagraph"/>
      </w:pPr>
      <w:r>
        <w:t xml:space="preserve">To remain competitive, our Bankers must be equipped with real-time data analytics. We are deploying a new platform that aggregates customer spending habits in United States Chicago to offer personalized advice. For instance, if a local small business owner in United States Chicago shows seasonal cash flow variations, the system will alert their dedicated Banker to suggest tailored short-term lending options.</w:t>
      </w:r>
    </w:p>
    <w:bookmarkEnd w:id="23"/>
    <w:bookmarkStart w:id="24" w:name="human-centric-service-model"/>
    <w:p>
      <w:pPr>
        <w:pStyle w:val="Heading3"/>
      </w:pPr>
      <w:r>
        <w:t xml:space="preserve">4.2 Human-Centric Service Model</w:t>
      </w:r>
    </w:p>
    <w:p>
      <w:pPr>
        <w:pStyle w:val="FirstParagraph"/>
      </w:pPr>
      <w:r>
        <w:t xml:space="preserve">While technology is crucial, the human element remains paramount. In United States Chicago, trust is built through face-to-face interactions and long-term relationships. Therefore, this Project Report emphasizes that Bankers should not be replaced by algorithms but augmented by them. The strategy involves reducing administrative burdens on Bankers so they can focus more time on client consultations.</w:t>
      </w:r>
    </w:p>
    <w:bookmarkEnd w:id="24"/>
    <w:bookmarkStart w:id="25" w:name="X6673b2176c60a48ce0195913f65d938111b728d"/>
    <w:p>
      <w:pPr>
        <w:pStyle w:val="Heading3"/>
      </w:pPr>
      <w:r>
        <w:t xml:space="preserve">4.3 Regulatory Compliance in the United States</w:t>
      </w:r>
    </w:p>
    <w:p>
      <w:pPr>
        <w:pStyle w:val="FirstParagraph"/>
      </w:pPr>
      <w:r>
        <w:t xml:space="preserve">Navigating the complex web of federal and state regulations in the United States is a significant aspect of this project. Our compliance team works closely with every Banker to ensure adherence to laws such as the Dodd-Frank Act and various anti-money laundering (AML) protocols. Special attention is paid to local ordinances in United States Chicago, which may impose additional reporting requirements for certain financial products.</w:t>
      </w:r>
    </w:p>
    <w:bookmarkEnd w:id="25"/>
    <w:bookmarkEnd w:id="26"/>
    <w:bookmarkStart w:id="27" w:name="challenges-and-risk-mitigation"/>
    <w:p>
      <w:pPr>
        <w:pStyle w:val="Heading2"/>
      </w:pPr>
      <w:r>
        <w:t xml:space="preserve">5. Challenges and Risk Mitigation</w:t>
      </w:r>
    </w:p>
    <w:p>
      <w:pPr>
        <w:pStyle w:val="FirstParagraph"/>
      </w:pPr>
      <w:r>
        <w:t xml:space="preserve">The landscape of banking in United States Chicago presents unique challenges. One major hurdle is the intense competition from both traditional rivals and emerging fintech startups that often operate without the regulatory overhead of established banks. To counter this, our Bankers are being trained to highlight the security and reliability inherent in insured deposits, a key selling point for cautious investors.</w:t>
      </w:r>
    </w:p>
    <w:p>
      <w:pPr>
        <w:pStyle w:val="BodyText"/>
      </w:pPr>
      <w:r>
        <w:t xml:space="preserve">Another challenge is talent retention. The demand for skilled financial professionals in United States Chicago is high, leading to wage inflation and turnover risks. This Project Report proposes a revised compensation structure that ties bonuses not just to sales metrics but also to customer satisfaction scores and long-term client retention rates.</w:t>
      </w:r>
    </w:p>
    <w:bookmarkEnd w:id="27"/>
    <w:bookmarkStart w:id="28" w:name="financial-projections-and-roi"/>
    <w:p>
      <w:pPr>
        <w:pStyle w:val="Heading2"/>
      </w:pPr>
      <w:r>
        <w:t xml:space="preserve">6. Financial Projections and ROI</w:t>
      </w:r>
    </w:p>
    <w:p>
      <w:pPr>
        <w:pStyle w:val="FirstParagraph"/>
      </w:pPr>
      <w:r>
        <w:t xml:space="preserve">Preliminary analysis suggests that the implementation of these strategies will yield a significant return on investment (ROI) over the next three years. We anticipate a 15% increase in customer acquisition in United States Chicago within the first year, driven by improved digital outreach and enhanced service quality. Furthermore, operational costs are expected to decrease by 10% due to the automation of routine tasks, allowing Bankers to handle larger portfolios effectively.</w:t>
      </w:r>
    </w:p>
    <w:p>
      <w:pPr>
        <w:pStyle w:val="BodyText"/>
      </w:pPr>
      <w:r>
        <w:t xml:space="preserve">The revenue streams targeted for growth include premium wealth management packages and small business commercial loans. Given the robust economic base of United States Chicago, particularly in sectors such as manufacturing, logistics, and professional services, these areas hold substantial potential for expansion.</w:t>
      </w:r>
    </w:p>
    <w:bookmarkEnd w:id="28"/>
    <w:bookmarkStart w:id="29" w:name="conclusion"/>
    <w:p>
      <w:pPr>
        <w:pStyle w:val="Heading2"/>
      </w:pPr>
      <w:r>
        <w:t xml:space="preserve">7. Conclusion</w:t>
      </w:r>
    </w:p>
    <w:p>
      <w:pPr>
        <w:pStyle w:val="FirstParagraph"/>
      </w:pPr>
      <w:r>
        <w:t xml:space="preserve">In conclusion, this Project Report underscores the critical importance of adapting banking practices to meet the evolving needs of clients in United States Chicago. The role of a Banker is no longer confined to managing accounts; it is about being a strategic partner in financial growth. By investing in technology, training, and community engagement, we are positioning ourselves as leaders in the United States financial sector.</w:t>
      </w:r>
    </w:p>
    <w:p>
      <w:pPr>
        <w:pStyle w:val="BodyText"/>
      </w:pPr>
      <w:r>
        <w:t xml:space="preserve">The synergy between advanced digital tools and the personalized expertise of our Bankers creates a robust framework for success. As we move forward, continuous monitoring and adjustment will be essential to navigate changes in the economic landscape of United States Chicago and regulatory shifts across the United States. This proactive approach ensures that we not only survive but thrive in a competitive environment, delivering value to our clients, our stakeholders, and the broader community.</w:t>
      </w:r>
    </w:p>
    <w:bookmarkEnd w:id="29"/>
    <w:bookmarkStart w:id="30" w:name="recommendations"/>
    <w:p>
      <w:pPr>
        <w:pStyle w:val="Heading2"/>
      </w:pPr>
      <w:r>
        <w:t xml:space="preserve">8. Recommendations</w:t>
      </w:r>
    </w:p>
    <w:p>
      <w:pPr>
        <w:numPr>
          <w:ilvl w:val="0"/>
          <w:numId w:val="1002"/>
        </w:numPr>
        <w:pStyle w:val="Compact"/>
      </w:pPr>
      <w:r>
        <w:rPr>
          <w:bCs/>
          <w:b/>
        </w:rPr>
        <w:t xml:space="preserve">Prioritize Technology Adoption:</w:t>
      </w:r>
      <w:r>
        <w:t xml:space="preserve"> </w:t>
      </w:r>
      <w:r>
        <w:t xml:space="preserve">Accelerate the rollout of AI analytics tools to support Bankers in decision-making processes.</w:t>
      </w:r>
    </w:p>
    <w:p>
      <w:pPr>
        <w:numPr>
          <w:ilvl w:val="0"/>
          <w:numId w:val="1002"/>
        </w:numPr>
        <w:pStyle w:val="Compact"/>
      </w:pPr>
      <w:r>
        <w:rPr>
          <w:bCs/>
          <w:b/>
        </w:rPr>
        <w:t xml:space="preserve">Enhance Regional Focus:</w:t>
      </w:r>
      <w:r>
        <w:t xml:space="preserve"> </w:t>
      </w:r>
      <w:r>
        <w:t xml:space="preserve">Customize marketing and product offerings specifically for the unique economic drivers of United States Chicago.</w:t>
      </w:r>
    </w:p>
    <w:p>
      <w:pPr>
        <w:numPr>
          <w:ilvl w:val="0"/>
          <w:numId w:val="1002"/>
        </w:numPr>
        <w:pStyle w:val="Compact"/>
      </w:pPr>
      <w:r>
        <w:t xml:space="preserve">Foster Continuous Learning:</w:t>
      </w:r>
    </w:p>
    <w:p>
      <w:r>
        <w:pict>
          <v:rect style="width:0;height:1.5pt" o:hralign="center" o:hrstd="t" o:hr="t"/>
        </w:pict>
      </w:r>
    </w:p>
    <w:p>
      <w:pPr>
        <w:pStyle w:val="FirstParagraph"/>
      </w:pPr>
      <w:r>
        <w:t xml:space="preserve">End of Project Report. Prepared by the Strategic Planning Division.</w:t>
      </w:r>
    </w:p>
    <w:p>
      <w:pPr>
        <w:pStyle w:val="BodyText"/>
      </w:pPr>
      <w:r>
        <w:t xml:space="preserve">.</w:t>
      </w:r>
    </w:p>
    <w:p>
      <w:pPr>
        <w:pStyle w:val="BodyText"/>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Banking Operations in United States Chicago</dc:title>
  <dc:creator/>
  <dc:language>en</dc:language>
  <cp:keywords/>
  <dcterms:created xsi:type="dcterms:W3CDTF">2026-07-29T17:19:21Z</dcterms:created>
  <dcterms:modified xsi:type="dcterms:W3CDTF">2026-07-29T17:19:21Z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