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1" w:name="X61e3af61e02810942718311788765317acd72dc"/>
    <w:p>
      <w:pPr>
        <w:pStyle w:val="Heading1"/>
      </w:pPr>
      <w:r>
        <w:t xml:space="preserve">Project Report: Modernizing Banking Infrastructure and Services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Regional Stakeholders</w:t>
      </w:r>
      <w:r>
        <w:br/>
      </w:r>
      <w:r>
        <w:rPr>
          <w:bCs/>
          <w:b/>
        </w:rPr>
        <w:t xml:space="preserve">From:</w:t>
      </w:r>
      <w:r>
        <w:t xml:space="preserve"> </w:t>
      </w:r>
      <w:r>
        <w:t xml:space="preserve">Strategic Planning Committee</w:t>
      </w:r>
      <w:r>
        <w:br/>
      </w:r>
    </w:p>
    <w:p>
      <w:pPr>
        <w:pStyle w:val="BodyText"/>
      </w:pPr>
      <w:r>
        <w:t xml:space="preserve">Subject:** Comprehensive Analysis and Implementation Strategy for Enhanced Banking Operations in United States Houston</w:t>
      </w:r>
    </w:p>
    <w:p>
      <w:pPr>
        <w:pStyle w:val="BodyText"/>
      </w:pPr>
      <w:r>
        <w:t xml:space="preserve">The banking landscape in the United States, particularly within the dynamic economic hub of Houston, Texas is undergoing significant transformation. This Project Report outlines a strategic initiative designed to enhance banking services, digital infrastructure, and community engagement across United States Houston. As one of the largest cities in the nation and a global energy capital,Houston presents unique opportunities and challenges for financial institutions.The primary objective of this project is to modernize our Banking framework to better serve diverse clientele ranging from multinational corporations in the energy sector to small businessesand individual residents.</w:t>
      </w:r>
    </w:p>
    <w:p>
      <w:pPr>
        <w:pStyle w:val="BodyText"/>
      </w:pPr>
      <w:r>
        <w:t xml:space="preserve">2. Background and ContextHouston's economy has traditionally been driven by the oil and gas industry; however, recent years have seen a diversification into healthcare, aerospace, and technology sectors. This economic shift necessitates a more sophisticated Banking approach that can cater to varied financial needs.The United States Houston market is highly competitive with both national banks and local credit unions vying for market share.Understanding the specific nuances of this region is crucial for any successful banking initiative.</w:t>
      </w:r>
    </w:p>
    <w:p>
      <w:pPr>
        <w:pStyle w:val="BodyText"/>
      </w:pPr>
      <w:r>
        <w:t xml:space="preserve">The core objectives of this project are as follows:</w:t>
      </w:r>
    </w:p>
    <w:p>
      <w:pPr>
        <w:numPr>
          <w:ilvl w:val="0"/>
          <w:numId w:val="1001"/>
        </w:numPr>
        <w:pStyle w:val="Compact"/>
      </w:pPr>
      <w:r>
        <w:t xml:space="preserve">To increase digital banking adoption by 40% within two years in United States Houston.</w:t>
      </w:r>
    </w:p>
    <w:p>
      <w:pPr>
        <w:numPr>
          <w:ilvl w:val="0"/>
          <w:numId w:val="1001"/>
        </w:numPr>
        <w:pStyle w:val="Compact"/>
      </w:pPr>
      <w:r>
        <w:t xml:space="preserve">To enhance customer experience through personalized Banking services tailored to local business needs.</w:t>
      </w:r>
    </w:p>
    <w:p>
      <w:pPr>
        <w:numPr>
          <w:ilvl w:val="0"/>
          <w:numId w:val="1001"/>
        </w:numPr>
        <w:pStyle w:val="Compact"/>
      </w:pPr>
      <w:r>
        <w:t xml:space="preserve">To expand financial literacy programs for residents and small business owners in Houston.</w:t>
      </w:r>
    </w:p>
    <w:p>
      <w:pPr>
        <w:pStyle w:val="FirstParagraph"/>
      </w:pPr>
      <w:r>
        <w:t xml:space="preserve">4. Market AnalysisThe banking sector in the United States is characterized by rapid technological advancements and changing consumer expectations.In Houston, the demand for mobile-first banking solutions is particularly high. According to recent data,Houston residents are among the most likely to use mobile applications for managing their finances.However, there remains a gap in services that address specific local concerns such as energy sector volatility and urban development loans.</w:t>
      </w:r>
    </w:p>
    <w:p>
      <w:pPr>
        <w:pStyle w:val="BodyText"/>
      </w:pPr>
      <w:r>
        <w:t xml:space="preserve">5. Strategic InitiativesTo achieve our objectives, we propose three strategic initiatives:</w:t>
      </w:r>
    </w:p>
    <w:p>
      <w:pPr>
        <w:numPr>
          <w:ilvl w:val="0"/>
          <w:numId w:val="1002"/>
        </w:numPr>
        <w:pStyle w:val="Compact"/>
      </w:pPr>
      <w:r>
        <w:rPr>
          <w:bCs/>
          <w:b/>
        </w:rPr>
        <w:t xml:space="preserve">Digital Transformation:</w:t>
      </w:r>
    </w:p>
    <w:p>
      <w:pPr>
        <w:pStyle w:val="FirstParagraph"/>
      </w:pPr>
      <w:r>
        <w:t xml:space="preserve">This involves upgrading our online and mobile Banking platforms to offer seamless user experiences.Key features will include advanced security protocols, real-time transaction notifications,and AI-driven financial advice tailored for the United States Houston market.</w:t>
      </w:r>
    </w:p>
    <w:p>
      <w:pPr>
        <w:pStyle w:val="BodyText"/>
      </w:pPr>
      <w:r>
        <w:t xml:space="preserve">In light of increasing digital adoption, we will optimize our physical Branch presence in Houston. This includes consolidating underperforming branches and enhancing those in high-traffic areas to serve as community hubs for financial education and complex transactions.</w:t>
      </w:r>
    </w:p>
    <w:bookmarkStart w:id="20" w:name="community-engagement"/>
    <w:p>
      <w:pPr>
        <w:pStyle w:val="Heading3"/>
      </w:pPr>
      <w:r>
        <w:t xml:space="preserve">5.2 Community Engagement</w:t>
      </w:r>
    </w:p>
    <w:p>
      <w:pPr>
        <w:pStyle w:val="FirstParagraph"/>
      </w:pPr>
      <w:r>
        <w:t xml:space="preserve">To strengthen our relationship with the United States Houston community, we will launch a series of financial literacy workshops focused on small business management, home buying, and retirement planning.These initiatives aim to empower residents and foster loyalty towards our Banking brand.</w:t>
      </w:r>
    </w:p>
    <w:p>
      <w:pPr>
        <w:pStyle w:val="BodyText"/>
      </w:pPr>
      <w:r>
        <w:t xml:space="preserve">The implementation of this project will span 18 months.The first phase involves technology upgradesthewill take six months. The second phase focuses on Branch optimization and staff training, lasting four months.Final phases include marketing campaigns and community outreach programs over the remaining eightmonths.</w:t>
      </w:r>
    </w:p>
    <w:p>
      <w:pPr>
        <w:pStyle w:val="BodyText"/>
      </w:pPr>
      <w:r>
        <w:t xml:space="preserve">The total estimated budget for this project is $50 million.These funds will be allocated as follows:</w:t>
      </w:r>
    </w:p>
    <w:p>
      <w:pPr>
        <w:numPr>
          <w:ilvl w:val="0"/>
          <w:numId w:val="1003"/>
        </w:numPr>
        <w:pStyle w:val="Compact"/>
      </w:pPr>
      <w:r>
        <w:t xml:space="preserve">Digital Infrastructure: $30 million</w:t>
      </w:r>
    </w:p>
    <w:p>
      <w:pPr>
        <w:pStyle w:val="FirstParagraph"/>
      </w:pPr>
      <w:r>
        <w:t xml:space="preserve">- Branch Optimization: $10 million</w:t>
      </w:r>
      <w:r>
        <w:br/>
      </w:r>
      <w:r>
        <w:t xml:space="preserve">- Marketing and Community Outreach: $10 million</w:t>
      </w:r>
    </w:p>
    <w:p>
      <w:pPr>
        <w:pStyle w:val="BodyText"/>
      </w:pPr>
      <w:r>
        <w:t xml:space="preserve">This Project Report highlights the critical importance of adapting Banking strategies to meet the evolving needs of clients in United States Houston.By embracing digital innovation and fostering community engagement,we are poised to lead the financial sector in this vibrant city.We recommend immediate approval of this initiative to capitalize on current market opportunities and secure long-term success.</w:t>
      </w:r>
    </w:p>
    <w:p>
      <w:pPr>
        <w:numPr>
          <w:ilvl w:val="0"/>
          <w:numId w:val="1004"/>
        </w:numPr>
        <w:pStyle w:val="Compact"/>
      </w:pPr>
      <w:r>
        <w:t xml:space="preserve">Appendix A: Detailed Financial Projections</w:t>
      </w:r>
    </w:p>
    <w:p>
      <w:pPr>
        <w:pStyle w:val="FirstParagraph"/>
      </w:pPr>
      <w:r>
        <w:t xml:space="preserve">- Appendix B: Market Research Data</w:t>
      </w:r>
      <w:r>
        <w:br/>
      </w:r>
      <w:r>
        <w:t xml:space="preserve">- Appendix C: Regulatory Compliance Checklist for United States Houston</w:t>
      </w:r>
    </w:p>
    <w:p>
      <w:r>
        <w:pict>
          <v:rect style="width:0;height:1.5pt" o:hralign="center" o:hrstd="t" o:hr="t"/>
        </w:pict>
      </w:r>
    </w:p>
    <w:p>
      <w:pPr>
        <w:pStyle w:val="FirstParagraph"/>
      </w:pPr>
      <w:r>
        <w:rPr>
          <w:iCs/>
          <w:i/>
        </w:rPr>
        <w:t xml:space="preserve">Note: This document serves as a foundational blueprint for strategic planning purposes.All figures and timelines are subject to revision based on further analysis and stakeholder feedback.</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Banking Infrastructure and Services in United States Houston</dc:title>
  <dc:creator/>
  <dc:language>en</dc:language>
  <cp:keywords/>
  <dcterms:created xsi:type="dcterms:W3CDTF">2026-07-30T04:10:39Z</dcterms:created>
  <dcterms:modified xsi:type="dcterms:W3CDTF">2026-07-30T04:10:39Z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