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e0e80a925f9564671f08a7a28ba3d3ea8e57fba"/>
    <w:p>
      <w:pPr>
        <w:pStyle w:val="Heading1"/>
      </w:pPr>
      <w:r>
        <w:t xml:space="preserve">Project Report: The Strategic Role and Evolution of the Banker in United States San Francisco</w:t>
      </w:r>
    </w:p>
    <w:p>
      <w:pPr>
        <w:pStyle w:val="FirstParagraph"/>
      </w:pPr>
      <w:r>
        <w:rPr>
          <w:bCs/>
          <w:b/>
        </w:rPr>
        <w:t xml:space="preserve">Date:</w:t>
      </w:r>
      <w:r>
        <w:t xml:space="preserve"> </w:t>
      </w:r>
      <w:r>
        <w:t xml:space="preserve">October 26, 2023</w:t>
      </w:r>
      <w:r>
        <w:br/>
      </w:r>
      <w:r>
        <w:rPr>
          <w:bCs/>
          <w:b/>
        </w:rPr>
        <w:t xml:space="preserve">To:</w:t>
      </w:r>
      <w:r>
        <w:rPr>
          <w:iCs/>
          <w:i/>
        </w:rPr>
        <w:t xml:space="preserve">Federal Reserve Board, State Banking Regulators, and Financial Stakeholders</w:t>
      </w:r>
      <w:r>
        <w:br/>
      </w:r>
      <w:r>
        <w:rPr>
          <w:bCs/>
          <w:b/>
        </w:rPr>
        <w:t xml:space="preserve">From:</w:t>
      </w:r>
      <w:r>
        <w:rPr>
          <w:iCs/>
          <w:i/>
        </w:rPr>
        <w:t xml:space="preserve">Sector Analysis Division</w:t>
      </w:r>
    </w:p>
    <w:bookmarkStart w:id="20" w:name="executive-summary"/>
    <w:p>
      <w:pPr>
        <w:pStyle w:val="Heading2"/>
      </w:pPr>
      <w:r>
        <w:t xml:space="preserve">1. Executive Summary</w:t>
      </w:r>
    </w:p>
    <w:p>
      <w:pPr>
        <w:pStyle w:val="FirstParagraph"/>
      </w:pPr>
      <w:r>
        <w:t xml:space="preserve">This</w:t>
      </w:r>
      <w:r>
        <w:t xml:space="preserve"> </w:t>
      </w:r>
      <w:r>
        <w:rPr>
          <w:bCs/>
          <w:b/>
        </w:rPr>
        <w:t xml:space="preserve">Project Report</w:t>
      </w:r>
    </w:p>
    <w:p>
      <w:pPr>
        <w:pStyle w:val="BodyText"/>
      </w:pPr>
      <w:r>
        <w:t xml:space="preserve">) serves as a comprehensive analysis of the financial landscape within</w:t>
      </w:r>
      <w:r>
        <w:t xml:space="preserve"> </w:t>
      </w:r>
      <w:r>
        <w:rPr>
          <w:bCs/>
          <w:b/>
        </w:rPr>
        <w:t xml:space="preserve">United States San Francisco.</w:t>
      </w:r>
      <w:r>
        <w:t xml:space="preserve">. It specifically focuses on the pivotal role of the</w:t>
      </w:r>
    </w:p>
    <w:p>
      <w:pPr>
        <w:pStyle w:val="BodyText"/>
      </w:pPr>
      <w:hyperlink w:anchor="Xa39a3ee5e6b4b0d3255bfef95601890afd80709">
        <w:r>
          <w:rPr>
            <w:rStyle w:val="Hyperlink"/>
          </w:rPr>
          <w:t xml:space="preserve">Banker</w:t>
        </w:r>
      </w:hyperlink>
      <w:r>
        <w:t xml:space="preserve">, tracing their historical significance, regulatory challenges, and future trajectory. As a global hub for technology and innovation,</w:t>
      </w:r>
      <w:r>
        <w:t xml:space="preserve"> </w:t>
      </w:r>
      <w:r>
        <w:rPr>
          <w:bCs/>
          <w:b/>
        </w:rPr>
        <w:t xml:space="preserve">United States San Francisco</w:t>
      </w:r>
      <w:r>
        <w:t xml:space="preserve"> </w:t>
      </w:r>
      <w:r>
        <w:t xml:space="preserve">presents a unique environment where traditional banking intersects with fintech disruption. This document outlines the critical need for modernizing banking frameworks to support both legacy institutions and emerging digital assets within this specific jurisdiction.</w:t>
      </w:r>
    </w:p>
    <w:bookmarkEnd w:id="20"/>
    <w:bookmarkStart w:id="21" w:name="introduction"/>
    <w:p>
      <w:pPr>
        <w:pStyle w:val="Heading2"/>
      </w:pPr>
      <w:r>
        <w:t xml:space="preserve">2. Introduction</w:t>
      </w:r>
    </w:p>
    <w:p>
      <w:pPr>
        <w:pStyle w:val="FirstParagraph"/>
      </w:pPr>
      <w:r>
        <w:t xml:space="preserve">The financial ecosystem of</w:t>
      </w:r>
      <w:r>
        <w:t xml:space="preserve"> </w:t>
      </w:r>
      <w:hyperlink w:anchor="Xa39a3ee5e6b4b0d3255bfef95601890afd80709">
        <w:r>
          <w:rPr>
            <w:rStyle w:val="Hyperlink"/>
            <w:bCs/>
            <w:b/>
          </w:rPr>
          <w:t xml:space="preserve">United States San Francisco</w:t>
        </w:r>
      </w:hyperlink>
      <w:r>
        <w:t xml:space="preserve"> </w:t>
      </w:r>
      <w:r>
        <w:t xml:space="preserve">is characterized by high velocity capital, rapid technological adoption, and strict regulatory oversight. In this context, the</w:t>
      </w:r>
    </w:p>
    <w:p>
      <w:pPr>
        <w:pStyle w:val="BodyText"/>
      </w:pPr>
      <w:hyperlink w:anchor="Xa39a3ee5e6b4b0d3255bfef95601890afd80709">
        <w:r>
          <w:rPr>
            <w:rStyle w:val="Hyperlink"/>
          </w:rPr>
          <w:t xml:space="preserve">Banker</w:t>
        </w:r>
      </w:hyperlink>
      <w:r>
        <w:t xml:space="preserve"> </w:t>
      </w:r>
      <w:r>
        <w:t xml:space="preserve">serves not merely as a custodian of assets but as a strategic advisor and economic stabilizer. This</w:t>
      </w:r>
    </w:p>
    <w:p>
      <w:pPr>
        <w:pStyle w:val="BodyText"/>
      </w:pPr>
      <w:hyperlink w:anchor="Xa39a3ee5e6b4b0d3255bfef95601890afd80709">
        <w:r>
          <w:rPr>
            <w:rStyle w:val="Hyperlink"/>
          </w:rPr>
          <w:t xml:space="preserve">Project Report</w:t>
        </w:r>
      </w:hyperlink>
      <w:r>
        <w:t xml:space="preserve"> </w:t>
      </w:r>
      <w:r>
        <w:t xml:space="preserve">aims to dissect the operational dynamics of banking professionals in this city, highlighting how they navigate the complex interplay between federal mandates and local market demands. Understanding these dynamics is essential for policymakers aiming to foster sustainable growth while maintaining systemic integrity.</w:t>
      </w:r>
    </w:p>
    <w:bookmarkEnd w:id="21"/>
    <w:bookmarkStart w:id="22" w:name="Xe4701ac7455bd66125490d485115419d2743596"/>
    <w:p>
      <w:pPr>
        <w:pStyle w:val="Heading2"/>
      </w:pPr>
      <w:r>
        <w:t xml:space="preserve">3. Historical Context: The Banker in United States San Francisco</w:t>
      </w:r>
    </w:p>
    <w:p>
      <w:pPr>
        <w:pStyle w:val="FirstParagraph"/>
      </w:pPr>
      <w:r>
        <w:t xml:space="preserve">To understand the present, one must examine the past. The history of banking in</w:t>
      </w:r>
      <w:r>
        <w:t xml:space="preserve"> </w:t>
      </w:r>
      <w:hyperlink w:anchor="Xa39a3ee5e6b4b0d3255bfef95601890afd80709">
        <w:r>
          <w:rPr>
            <w:rStyle w:val="Hyperlink"/>
            <w:bCs/>
            <w:b/>
          </w:rPr>
          <w:t xml:space="preserve">United States San Francisco</w:t>
        </w:r>
      </w:hyperlink>
      <w:r>
        <w:t xml:space="preserve"> </w:t>
      </w:r>
      <w:r>
        <w:t xml:space="preserve">is deeply intertwined with the Gold Rush and subsequent economic booms. Historically, the</w:t>
      </w:r>
    </w:p>
    <w:p>
      <w:pPr>
        <w:pStyle w:val="BodyText"/>
      </w:pPr>
      <w:hyperlink w:anchor="Xa39a3ee5e6b4b0d3255bfef95601890afd80709">
        <w:r>
          <w:rPr>
            <w:rStyle w:val="Hyperlink"/>
          </w:rPr>
          <w:t xml:space="preserve">Banker</w:t>
        </w:r>
      </w:hyperlink>
      <w:r>
        <w:t xml:space="preserve"> </w:t>
      </w:r>
      <w:r>
        <w:t xml:space="preserve">in this region was often an entrepreneurial figure who provided liquidity to miners and merchants during periods of extreme volatility. Over time, these local entities consolidated into major national banks, yet the spirit of innovation remained intact. The 2008 financial crisis served as a turning point, forcing bankers in</w:t>
      </w:r>
      <w:r>
        <w:t xml:space="preserve"> </w:t>
      </w:r>
      <w:hyperlink w:anchor="Xa39a3ee5e6b4b0d3255bfef95601890afd80709">
        <w:r>
          <w:rPr>
            <w:rStyle w:val="Hyperlink"/>
            <w:bCs/>
            <w:b/>
          </w:rPr>
          <w:t xml:space="preserve">United States San Francisco</w:t>
        </w:r>
      </w:hyperlink>
      <w:r>
        <w:t xml:space="preserve"> </w:t>
      </w:r>
      <w:r>
        <w:t xml:space="preserve">to reevaluate risk management protocols and client engagement strategies.</w:t>
      </w:r>
    </w:p>
    <w:bookmarkEnd w:id="22"/>
    <w:bookmarkStart w:id="23" w:name="the-modern-profile-of-the-banker"/>
    <w:p>
      <w:pPr>
        <w:pStyle w:val="Heading2"/>
      </w:pPr>
      <w:r>
        <w:t xml:space="preserve">4. The Modern Profile of the Banker</w:t>
      </w:r>
    </w:p>
    <w:p>
      <w:pPr>
        <w:pStyle w:val="FirstParagraph"/>
      </w:pPr>
      <w:r>
        <w:t xml:space="preserve">In contemporary</w:t>
      </w:r>
      <w:r>
        <w:t xml:space="preserve"> </w:t>
      </w:r>
      <w:hyperlink w:anchor="Xa39a3ee5e6b4b0d3255bfef95601890afd80709">
        <w:r>
          <w:rPr>
            <w:rStyle w:val="Hyperlink"/>
            <w:bCs/>
            <w:b/>
          </w:rPr>
          <w:t xml:space="preserve">United States San Francisco</w:t>
        </w:r>
      </w:hyperlink>
      <w:r>
        <w:rPr>
          <w:bCs/>
          <w:b/>
        </w:rPr>
        <w:t xml:space="preserve">, the role of the</w:t>
      </w:r>
      <w:r>
        <w:rPr>
          <w:bCs/>
          <w:b/>
        </w:rPr>
        <w:t xml:space="preserve"> </w:t>
      </w:r>
      <w:hyperlink w:anchor="Xa39a3ee5e6b4b0d3255bfef95601890afd80709">
        <w:r>
          <w:rPr>
            <w:rStyle w:val="Hyperlink"/>
            <w:bCs/>
            <w:b/>
            <w:bCs/>
            <w:b/>
          </w:rPr>
          <w:t xml:space="preserve">Banker</w:t>
        </w:r>
      </w:hyperlink>
      <w:r>
        <w:rPr>
          <w:bCs/>
          <w:b/>
          <w:bCs/>
          <w:b/>
        </w:rPr>
        <w:t xml:space="preserve"> </w:t>
      </w:r>
      <w:r>
        <w:rPr>
          <w:bCs/>
          <w:b/>
          <w:bCs/>
          <w:b/>
        </w:rPr>
        <w:t xml:space="preserve">has evolved significantly. Today’s professional is expected to possess a dual competency in financial acumen and technological literacy.</w:t>
      </w:r>
    </w:p>
    <w:p>
      <w:pPr>
        <w:pStyle w:val="BodyText"/>
      </w:pPr>
      <w:r>
        <w:rPr>
          <w:bCs/>
          <w:b/>
        </w:rPr>
        <w:t xml:space="preserve">4.1 Technological Integration</w:t>
      </w:r>
    </w:p>
    <w:p>
      <w:pPr>
        <w:pStyle w:val="BodyText"/>
      </w:pPr>
      <w:r>
        <w:t xml:space="preserve">Modern bankers must understand blockchain technology, artificial intelligence-driven credit scoring, and cybersecurity protocols. In</w:t>
      </w:r>
    </w:p>
    <w:p>
      <w:pPr>
        <w:pStyle w:val="BodyText"/>
      </w:pPr>
      <w:hyperlink w:anchor="Xa39a3ee5e6b4b0d3255bfef95601890afd80709">
        <w:r>
          <w:rPr>
            <w:rStyle w:val="Hyperlink"/>
          </w:rPr>
          <w:t xml:space="preserve">United States San Francisco</w:t>
        </w:r>
      </w:hyperlink>
      <w:r>
        <w:t xml:space="preserve">, where fintech startups thrive, the traditional</w:t>
      </w:r>
    </w:p>
    <w:p>
      <w:pPr>
        <w:pStyle w:val="BodyText"/>
      </w:pPr>
      <w:hyperlink w:anchor="Xa39a3ee5e6b4b0d3255bfef95601890afd80709">
        <w:r>
          <w:rPr>
            <w:rStyle w:val="Hyperlink"/>
          </w:rPr>
          <w:t xml:space="preserve">Banker</w:t>
        </w:r>
      </w:hyperlink>
      <w:r>
        <w:t xml:space="preserve"> </w:t>
      </w:r>
      <w:r>
        <w:t xml:space="preserve">competes with digital-only platforms. To remain relevant, bankers are increasingly adopting hybrid models that combine face-to-face advisory services with seamless digital transactions.</w:t>
      </w:r>
    </w:p>
    <w:p>
      <w:pPr>
        <w:pStyle w:val="BodyText"/>
      </w:pPr>
      <w:r>
        <w:rPr>
          <w:bCs/>
          <w:b/>
        </w:rPr>
        <w:t xml:space="preserve">4.2 Regulatory Compliance</w:t>
      </w:r>
    </w:p>
    <w:p>
      <w:pPr>
        <w:pStyle w:val="BodyText"/>
      </w:pPr>
      <w:r>
        <w:t xml:space="preserve">The regulatory environment in</w:t>
      </w:r>
    </w:p>
    <w:p>
      <w:pPr>
        <w:pStyle w:val="BodyText"/>
      </w:pPr>
      <w:hyperlink w:anchor="Xa39a3ee5e6b4b0d3255bfef95601890afd80709">
        <w:r>
          <w:rPr>
            <w:rStyle w:val="Hyperlink"/>
          </w:rPr>
          <w:t xml:space="preserve">United States San Francisco</w:t>
        </w:r>
      </w:hyperlink>
      <w:r>
        <w:t xml:space="preserve"> </w:t>
      </w:r>
      <w:r>
        <w:t xml:space="preserve">is stringent. Bankers must adhere to both federal guidelines set by the OCC and FDIC, as well as state-specific regulations enforced by California’s Department of Financial Protection and Innovation. This requires a robust compliance framework where every</w:t>
      </w:r>
    </w:p>
    <w:p>
      <w:pPr>
        <w:pStyle w:val="BodyText"/>
      </w:pPr>
      <w:hyperlink w:anchor="Xa39a3ee5e6b4b0d3255bfef95601890afd80709">
        <w:r>
          <w:rPr>
            <w:rStyle w:val="Hyperlink"/>
          </w:rPr>
          <w:t xml:space="preserve">Banker</w:t>
        </w:r>
      </w:hyperlink>
      <w:r>
        <w:t xml:space="preserve"> </w:t>
      </w:r>
      <w:r>
        <w:t xml:space="preserve">acts as a first line of defense against money laundering, fraud, and other financial crimes.</w:t>
      </w:r>
    </w:p>
    <w:bookmarkEnd w:id="23"/>
    <w:bookmarkStart w:id="24" w:name="Xd61e87b0b95ac02fa3216e2835f5ca478e45987"/>
    <w:p>
      <w:pPr>
        <w:pStyle w:val="Heading2"/>
      </w:pPr>
      <w:r>
        <w:t xml:space="preserve">5. Challenges Facing Bankers in United States San Francisco</w:t>
      </w:r>
    </w:p>
    <w:p>
      <w:pPr>
        <w:pStyle w:val="FirstParagraph"/>
      </w:pPr>
      <w:r>
        <w:t xml:space="preserve">Despite its strengths, the banking sector in</w:t>
      </w:r>
      <w:r>
        <w:t xml:space="preserve"> </w:t>
      </w:r>
      <w:hyperlink w:anchor="Xa39a3ee5e6b4b0d3255bfef95601890afd80709">
        <w:r>
          <w:rPr>
            <w:rStyle w:val="Hyperlink"/>
            <w:bCs/>
            <w:b/>
          </w:rPr>
          <w:t xml:space="preserve">United States San Francisco</w:t>
        </w:r>
      </w:hyperlink>
      <w:r>
        <w:t xml:space="preserve"> </w:t>
      </w:r>
      <w:r>
        <w:t xml:space="preserve">faces several pressing challenges.</w:t>
      </w:r>
    </w:p>
    <w:p>
      <w:pPr>
        <w:pStyle w:val="BodyText"/>
      </w:pPr>
      <w:r>
        <w:rPr>
          <w:bCs/>
          <w:b/>
        </w:rPr>
        <w:t xml:space="preserve">5.1 Economic Inequality and Access to Capital</w:t>
      </w:r>
    </w:p>
    <w:p>
      <w:pPr>
        <w:pStyle w:val="BodyText"/>
      </w:pPr>
      <w:r>
        <w:t xml:space="preserve">While</w:t>
      </w:r>
      <w:r>
        <w:t xml:space="preserve"> </w:t>
      </w:r>
      <w:hyperlink w:anchor="Xa39a3ee5e6b4b0d3255bfef95601890afd80709">
        <w:r>
          <w:rPr>
            <w:rStyle w:val="Hyperlink"/>
            <w:bCs/>
            <w:b/>
          </w:rPr>
          <w:t xml:space="preserve">United States San Francisco</w:t>
        </w:r>
      </w:hyperlink>
      <w:r>
        <w:t xml:space="preserve">&gt; is a wealthy city, it also suffers from significant income disparity. The</w:t>
      </w:r>
    </w:p>
    <w:p>
      <w:pPr>
        <w:pStyle w:val="BodyText"/>
      </w:pPr>
      <w:hyperlink w:anchor="Xa39a3ee5e6b4b0d3255bfef95601890afd80709">
        <w:r>
          <w:rPr>
            <w:rStyle w:val="Hyperlink"/>
          </w:rPr>
          <w:t xml:space="preserve">Banker</w:t>
        </w:r>
      </w:hyperlink>
      <w:r>
        <w:t xml:space="preserve"> </w:t>
      </w:r>
      <w:r>
        <w:t xml:space="preserve">plays a crucial role in addressing this gap by providing accessible financial products to underserved communities. However, high operational costs and stringent regulatory burdens often make low-income lending less profitable, creating a tension between social responsibility and profit margins.</w:t>
      </w:r>
    </w:p>
    <w:p>
      <w:pPr>
        <w:pStyle w:val="BodyText"/>
      </w:pPr>
      <w:r>
        <w:rPr>
          <w:bCs/>
          <w:b/>
        </w:rPr>
        <w:t xml:space="preserve">5.2 Competition from Fintech</w:t>
      </w:r>
    </w:p>
    <w:p>
      <w:pPr>
        <w:pStyle w:val="BodyText"/>
      </w:pPr>
      <w:r>
        <w:t xml:space="preserve">The rise of decentralized finance (DeFi) platforms poses a direct threat to traditional banking models.</w:t>
      </w:r>
    </w:p>
    <w:p>
      <w:pPr>
        <w:pStyle w:val="BodyText"/>
      </w:pPr>
      <w:hyperlink w:anchor="Xa39a3ee5e6b4b0d3255bfef95601890afd80709">
        <w:r>
          <w:rPr>
            <w:rStyle w:val="Hyperlink"/>
          </w:rPr>
          <w:t xml:space="preserve">Banker</w:t>
        </w:r>
      </w:hyperlink>
      <w:r>
        <w:t xml:space="preserve">s in</w:t>
      </w:r>
    </w:p>
    <w:p>
      <w:pPr>
        <w:pStyle w:val="BodyText"/>
      </w:pPr>
      <w:hyperlink w:anchor="Xa39a3ee5e6b4b0d3255bfef95601890afd80709">
        <w:r>
          <w:rPr>
            <w:rStyle w:val="Hyperlink"/>
          </w:rPr>
          <w:t xml:space="preserve">United States San Francisco</w:t>
        </w:r>
      </w:hyperlink>
      <w:r>
        <w:t xml:space="preserve">&gt; are compelled to innovate rapidly or risk obsolescence. This competition drives technological advancement but also increases pressure on institutions to lower fees and improve user experience.</w:t>
      </w:r>
    </w:p>
    <w:bookmarkEnd w:id="24"/>
    <w:bookmarkStart w:id="25" w:name="opportunities-for-growth-and-innovation"/>
    <w:p>
      <w:pPr>
        <w:pStyle w:val="Heading2"/>
      </w:pPr>
      <w:r>
        <w:t xml:space="preserve">6. Opportunities for Growth and Innovation</w:t>
      </w:r>
    </w:p>
    <w:p>
      <w:pPr>
        <w:pStyle w:val="FirstParagraph"/>
      </w:pPr>
      <w:r>
        <w:t xml:space="preserve">The future of banking in</w:t>
      </w:r>
      <w:r>
        <w:t xml:space="preserve"> </w:t>
      </w:r>
      <w:hyperlink w:anchor="Xa39a3ee5e6b4b0d3255bfef95601890afd80709">
        <w:r>
          <w:rPr>
            <w:rStyle w:val="Hyperlink"/>
            <w:bCs/>
            <w:b/>
          </w:rPr>
          <w:t xml:space="preserve">United States San Francisco</w:t>
        </w:r>
      </w:hyperlink>
      <w:r>
        <w:t xml:space="preserve">&gt; is bright, driven by several key opportunities.</w:t>
      </w:r>
    </w:p>
    <w:p>
      <w:pPr>
        <w:pStyle w:val="BodyText"/>
      </w:pPr>
      <w:r>
        <w:rPr>
          <w:bCs/>
          <w:b/>
        </w:rPr>
        <w:t xml:space="preserve">6.1 Sustainable Finance (ESG)</w:t>
      </w:r>
    </w:p>
    <w:p>
      <w:pPr>
        <w:pStyle w:val="BodyText"/>
      </w:pPr>
      <w:r>
        <w:t xml:space="preserve">There is a growing demand for Environmental, Social, and Governance (ESG) compliant investment products.</w:t>
      </w:r>
    </w:p>
    <w:p>
      <w:pPr>
        <w:pStyle w:val="BodyText"/>
      </w:pPr>
      <w:hyperlink w:anchor="Xa39a3ee5e6b4b0d3255bfef95601890afd80709">
        <w:r>
          <w:rPr>
            <w:rStyle w:val="Hyperlink"/>
          </w:rPr>
          <w:t xml:space="preserve">Banker</w:t>
        </w:r>
      </w:hyperlink>
      <w:r>
        <w:t xml:space="preserve">s are well-positioned to guide clients toward green bonds and sustainable investment funds, aligning financial returns with environmental stewardship—a core value in the progressive culture of</w:t>
      </w:r>
    </w:p>
    <w:p>
      <w:pPr>
        <w:pStyle w:val="BodyText"/>
      </w:pPr>
      <w:hyperlink w:anchor="Xa39a3ee5e6b4b0d3255bfef95601890afd80709">
        <w:r>
          <w:rPr>
            <w:rStyle w:val="Hyperlink"/>
          </w:rPr>
          <w:t xml:space="preserve">United States San Francisco</w:t>
        </w:r>
      </w:hyperlink>
      <w:r>
        <w:t xml:space="preserve">.</w:t>
      </w:r>
    </w:p>
    <w:p>
      <w:pPr>
        <w:pStyle w:val="BodyText"/>
      </w:pPr>
      <w:r>
        <w:rPr>
          <w:bCs/>
          <w:b/>
        </w:rPr>
        <w:t xml:space="preserve">6.2 Cross-Border Banking</w:t>
      </w:r>
    </w:p>
    <w:p>
      <w:pPr>
        <w:pStyle w:val="BodyText"/>
      </w:pPr>
      <w:r>
        <w:t xml:space="preserve">As a gateway to the Asia-Pacific region,</w:t>
      </w:r>
    </w:p>
    <w:p>
      <w:pPr>
        <w:pStyle w:val="BodyText"/>
      </w:pPr>
      <w:hyperlink w:anchor="Xa39a3ee5e6b4b0d3255bfef95601890afd80709">
        <w:r>
          <w:rPr>
            <w:rStyle w:val="Hyperlink"/>
          </w:rPr>
          <w:t xml:space="preserve">United States San Francisco</w:t>
        </w:r>
      </w:hyperlink>
      <w:r>
        <w:t xml:space="preserve">&gt; offers significant opportunities for international trade finance. Skilled</w:t>
      </w:r>
    </w:p>
    <w:p>
      <w:pPr>
        <w:pStyle w:val="BodyText"/>
      </w:pPr>
      <w:hyperlink w:anchor="Xa39a3ee5e6b4b0d3255bfef95601890afd80709">
        <w:r>
          <w:rPr>
            <w:rStyle w:val="Hyperlink"/>
          </w:rPr>
          <w:t xml:space="preserve">Banker</w:t>
        </w:r>
      </w:hyperlink>
      <w:r>
        <w:t xml:space="preserve">s who specialize in cross-border transactions can facilitate trade flows, manage currency risks, and provide letters of credit for multinational corporations headquartered in the Bay Area.</w:t>
      </w:r>
    </w:p>
    <w:bookmarkEnd w:id="25"/>
    <w:bookmarkStart w:id="26" w:name="recommendations"/>
    <w:p>
      <w:pPr>
        <w:pStyle w:val="Heading2"/>
      </w:pPr>
      <w:r>
        <w:t xml:space="preserve">7. Recommendations</w:t>
      </w:r>
    </w:p>
    <w:p>
      <w:pPr>
        <w:pStyle w:val="FirstParagraph"/>
      </w:pPr>
      <w:r>
        <w:t xml:space="preserve">Based on the findings of this</w:t>
      </w:r>
    </w:p>
    <w:p>
      <w:pPr>
        <w:pStyle w:val="BodyText"/>
      </w:pPr>
      <w:hyperlink w:anchor="Xa39a3ee5e6b4b0d3255bfef95601890afd80709">
        <w:r>
          <w:rPr>
            <w:rStyle w:val="Hyperlink"/>
          </w:rPr>
          <w:t xml:space="preserve">Project Report</w:t>
        </w:r>
      </w:hyperlink>
      <w:r>
        <w:t xml:space="preserve">, we propose the following actions for stakeholders in</w:t>
      </w:r>
    </w:p>
    <w:p>
      <w:pPr>
        <w:pStyle w:val="BodyText"/>
      </w:pPr>
      <w:hyperlink w:anchor="Xa39a3ee5e6b4b0d3255bfef95601890afd80709">
        <w:r>
          <w:rPr>
            <w:rStyle w:val="Hyperlink"/>
          </w:rPr>
          <w:t xml:space="preserve">United States San Francisco</w:t>
        </w:r>
      </w:hyperlink>
      <w:r>
        <w:t xml:space="preserve">:</w:t>
      </w:r>
    </w:p>
    <w:p>
      <w:pPr>
        <w:numPr>
          <w:ilvl w:val="0"/>
          <w:numId w:val="1001"/>
        </w:numPr>
        <w:pStyle w:val="Compact"/>
      </w:pPr>
      <w:r>
        <w:rPr>
          <w:bCs/>
          <w:b/>
        </w:rPr>
        <w:t xml:space="preserve">Enhance Training Programs:</w:t>
      </w:r>
      <w:r>
        <w:t xml:space="preserve"> </w:t>
      </w:r>
      <w:r>
        <w:t xml:space="preserve">Financial institutions must invest in continuous education for their</w:t>
      </w:r>
    </w:p>
    <w:p>
      <w:pPr>
        <w:numPr>
          <w:ilvl w:val="0"/>
          <w:numId w:val="1000"/>
        </w:numPr>
        <w:pStyle w:val="Compact"/>
      </w:pPr>
      <w:hyperlink w:anchor="Xa39a3ee5e6b4b0d3255bfef95601890afd80709">
        <w:r>
          <w:rPr>
            <w:rStyle w:val="Hyperlink"/>
          </w:rPr>
          <w:t xml:space="preserve">Banker</w:t>
        </w:r>
      </w:hyperlink>
      <w:r>
        <w:t xml:space="preserve">s, focusing on emerging technologies and regulatory changes.</w:t>
      </w:r>
    </w:p>
    <w:p>
      <w:pPr>
        <w:numPr>
          <w:ilvl w:val="0"/>
          <w:numId w:val="1001"/>
        </w:numPr>
        <w:pStyle w:val="Compact"/>
      </w:pPr>
      <w:r>
        <w:rPr>
          <w:bCs/>
          <w:b/>
        </w:rPr>
        <w:t xml:space="preserve">Foster Collaboration:</w:t>
      </w:r>
      <w:r>
        <w:t xml:space="preserve"> </w:t>
      </w:r>
      <w:r>
        <w:t xml:space="preserve">Encourage partnerships between traditional banks and fintech startups to leverage innovation while maintaining stability.</w:t>
      </w:r>
    </w:p>
    <w:p>
      <w:pPr>
        <w:numPr>
          <w:ilvl w:val="0"/>
          <w:numId w:val="1001"/>
        </w:numPr>
        <w:pStyle w:val="Compact"/>
      </w:pPr>
      <w:r>
        <w:rPr>
          <w:bCs/>
          <w:b/>
        </w:rPr>
        <w:t xml:space="preserve">Promote Financial Inclusion:</w:t>
      </w:r>
      <w:r>
        <w:t xml:space="preserve"> </w:t>
      </w:r>
      <w:r>
        <w:t xml:space="preserve">Develop tailored products for underserved populations in</w:t>
      </w:r>
    </w:p>
    <w:p>
      <w:pPr>
        <w:numPr>
          <w:ilvl w:val="0"/>
          <w:numId w:val="1000"/>
        </w:numPr>
        <w:pStyle w:val="Compact"/>
      </w:pPr>
      <w:hyperlink w:anchor="Xa39a3ee5e6b4b0d3255bfef95601890afd80709">
        <w:r>
          <w:rPr>
            <w:rStyle w:val="Hyperlink"/>
          </w:rPr>
          <w:t xml:space="preserve">United States San Francisco</w:t>
        </w:r>
      </w:hyperlink>
      <w:r>
        <w:t xml:space="preserve">&gt; to reduce economic disparity.</w:t>
      </w:r>
    </w:p>
    <w:p>
      <w:pPr>
        <w:numPr>
          <w:ilvl w:val="0"/>
          <w:numId w:val="1001"/>
        </w:numPr>
        <w:pStyle w:val="Compact"/>
      </w:pPr>
      <w:r>
        <w:rPr>
          <w:bCs/>
          <w:b/>
        </w:rPr>
        <w:t xml:space="preserve">Strengthen Cybersecurity:</w:t>
      </w:r>
      <w:r>
        <w:t xml:space="preserve"> </w:t>
      </w:r>
      <w:r>
        <w:t xml:space="preserve">Invest heavily in data protection measures to maintain customer trust.</w:t>
      </w:r>
    </w:p>
    <w:bookmarkEnd w:id="26"/>
    <w:bookmarkStart w:id="27" w:name="conclusion"/>
    <w:p>
      <w:pPr>
        <w:pStyle w:val="Heading2"/>
      </w:pPr>
      <w:r>
        <w:t xml:space="preserve">8. Conclusion</w:t>
      </w:r>
    </w:p>
    <w:p>
      <w:pPr>
        <w:pStyle w:val="FirstParagraph"/>
      </w:pPr>
      <w:r>
        <w:t xml:space="preserve">In conclusion, the</w:t>
      </w:r>
      <w:r>
        <w:t xml:space="preserve"> </w:t>
      </w:r>
      <w:hyperlink w:anchor="Xa39a3ee5e6b4b0d3255bfef95601890afd80709">
        <w:r>
          <w:rPr>
            <w:rStyle w:val="Hyperlink"/>
            <w:bCs/>
            <w:b/>
          </w:rPr>
          <w:t xml:space="preserve">Banker</w:t>
        </w:r>
      </w:hyperlink>
      <w:r>
        <w:t xml:space="preserve">&gt; remains a cornerstone of the economic infrastructure in</w:t>
      </w:r>
    </w:p>
    <w:p>
      <w:pPr>
        <w:pStyle w:val="BodyText"/>
      </w:pPr>
      <w:hyperlink w:anchor="Xa39a3ee5e6b4b0d3255bfef95601890afd80709">
        <w:r>
          <w:rPr>
            <w:rStyle w:val="Hyperlink"/>
          </w:rPr>
          <w:t xml:space="preserve">United States San Francisco</w:t>
        </w:r>
      </w:hyperlink>
      <w:r>
        <w:t xml:space="preserve">.</w:t>
      </w:r>
    </w:p>
    <w:p>
      <w:pPr>
        <w:pStyle w:val="BodyText"/>
      </w:pPr>
      <w:r>
        <w:t xml:space="preserve">. While facing unprecedented challenges from technological disruption and regulatory complexity, their role is more critical than ever. By adapting to new realities, embracing innovation, and maintaining a commitment to ethical practices, bankers can continue to drive growth and stability in one of the world’s most dynamic financial hubs. This</w:t>
      </w:r>
    </w:p>
    <w:p>
      <w:pPr>
        <w:pStyle w:val="BodyText"/>
      </w:pPr>
      <w:hyperlink w:anchor="Xa39a3ee5e6b4b0d3255bfef95601890afd80709">
        <w:r>
          <w:rPr>
            <w:rStyle w:val="Hyperlink"/>
          </w:rPr>
          <w:t xml:space="preserve">Project Report</w:t>
        </w:r>
      </w:hyperlink>
      <w:r>
        <w:t xml:space="preserve"> </w:t>
      </w:r>
      <w:r>
        <w:t xml:space="preserve">underscores that the future of banking in</w:t>
      </w:r>
    </w:p>
    <w:p>
      <w:pPr>
        <w:pStyle w:val="BodyText"/>
      </w:pPr>
      <w:hyperlink w:anchor="Xa39a3ee5e6b4b0d3255bfef95601890afd80709">
        <w:r>
          <w:rPr>
            <w:rStyle w:val="Hyperlink"/>
          </w:rPr>
          <w:t xml:space="preserve">United States San Francisco</w:t>
        </w:r>
      </w:hyperlink>
      <w:r>
        <w:t xml:space="preserve">&gt; lies not in resisting change, but in leading it.</w:t>
      </w:r>
    </w:p>
    <w:p>
      <w:pPr>
        <w:pStyle w:val="BodyText"/>
      </w:pPr>
      <w:r>
        <w:rPr>
          <w:iCs/>
          <w:i/>
        </w:rPr>
        <w:t xml:space="preserve">End of Document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The Evolution and Role of the Banker in United States San Francisco</dc:title>
  <dc:creator/>
  <cp:keywords/>
  <dcterms:created xsi:type="dcterms:W3CDTF">2026-07-29T22:12:12Z</dcterms:created>
  <dcterms:modified xsi:type="dcterms:W3CDTF">2026-07-29T22:12:12Z</dcterms:modified>
</cp:coreProperties>
</file>

<file path=docProps/custom.xml><?xml version="1.0" encoding="utf-8"?>
<Properties xmlns="http://schemas.openxmlformats.org/officeDocument/2006/custom-properties" xmlns:vt="http://schemas.openxmlformats.org/officeDocument/2006/docPropsVTypes"/>
</file>