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Digital</w:t>
      </w:r>
      <w:r>
        <w:t xml:space="preserve"> </w:t>
      </w:r>
      <w:r>
        <w:t xml:space="preserve">Banking</w:t>
      </w:r>
      <w:r>
        <w:t xml:space="preserve"> </w:t>
      </w:r>
      <w:r>
        <w:t xml:space="preserve">Transformation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545a18a4b57824ac573ac76225997f6520c2db3"/>
    <w:p>
      <w:pPr>
        <w:pStyle w:val="Heading1"/>
      </w:pPr>
      <w:r>
        <w:t xml:space="preserve">Project Report: Strategic Implementation of Next-Generation Banker Solutions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p>
    <w:p>
      <w:pPr>
        <w:pStyle w:val="BodyText"/>
      </w:pPr>
      <w:r>
        <w:t xml:space="preserve">: Strategic Planning Committee</w:t>
      </w:r>
      <w:r>
        <w:br/>
      </w:r>
      <w:r>
        <w:br/>
      </w:r>
      <w:r>
        <w:br/>
      </w:r>
      <w:r>
        <w:t xml:space="preserve">The current document serves as a comprehensive Project Report outlining the strategic initiative to deploy advanced financial services and digital infrastructure across Vietnam Ho Chi Minh City. This report details the operational framework, market analysis, risk assessment, and implementation timeline specifically tailored for the vibrant economic landscape of Vietnam Ho Chi Minh City. The core objective is to redefine customer engagement through innovative Banker methodologies while addressing the unique regulatory and cultural nuances prevalent in this dynamic metropolitan hub.</w:t>
      </w:r>
    </w:p>
    <w:bookmarkStart w:id="20" w:name="introduction-and-project-scope"/>
    <w:p>
      <w:pPr>
        <w:pStyle w:val="Heading2"/>
      </w:pPr>
      <w:r>
        <w:t xml:space="preserve">1. Introduction and Project Scope</w:t>
      </w:r>
    </w:p>
    <w:p>
      <w:pPr>
        <w:pStyle w:val="FirstParagraph"/>
      </w:pPr>
      <w:r>
        <w:t xml:space="preserve">As Vietnam continues to emerge as one of the fastest-growing economies in Southeast Asia, Ho Chi Minh City stands at the forefront of this financial revolution. The project aims to modernize traditional banking operations by integrating artificial intelligence, blockchain technology, and mobile-first solutions into our existing framework. This</w:t>
      </w:r>
      <w:r>
        <w:t xml:space="preserve"> </w:t>
      </w:r>
      <w:r>
        <w:rPr>
          <w:bCs/>
          <w:b/>
        </w:rPr>
        <w:t xml:space="preserve">Banker</w:t>
      </w:r>
      <w:r>
        <w:t xml:space="preserve"> </w:t>
      </w:r>
      <w:r>
        <w:t xml:space="preserve">initiative is not merely an IT upgrade; it represents a fundamental shift in how we serve the retail and corporate clients within Vietnam Ho Chi Minh City.</w:t>
      </w:r>
    </w:p>
    <w:p>
      <w:pPr>
        <w:pStyle w:val="BodyText"/>
      </w:pPr>
      <w:r>
        <w:t xml:space="preserve">The scope of this project encompasses the deployment of a unified digital banking platform, enhanced cybersecurity protocols compliant with local regulations, and extensive staff training programs designed to uphold the highest standards of professional</w:t>
      </w:r>
      <w:r>
        <w:t xml:space="preserve"> </w:t>
      </w:r>
      <w:r>
        <w:rPr>
          <w:bCs/>
          <w:b/>
        </w:rPr>
        <w:t xml:space="preserve">Banker</w:t>
      </w:r>
      <w:r>
        <w:t xml:space="preserve"> </w:t>
      </w:r>
      <w:r>
        <w:t xml:space="preserve">ethics and service excellence. By focusing on Vietnam Ho Chi Minh City as our pilot region, we aim to create a replicable model that can later be scaled across other major provinces in Vietnam.</w:t>
      </w:r>
    </w:p>
    <w:bookmarkEnd w:id="20"/>
    <w:bookmarkStart w:id="21" w:name="X2cf4eab0ce261daf4c2b5c449947411a811858a"/>
    <w:p>
      <w:pPr>
        <w:pStyle w:val="Heading2"/>
      </w:pPr>
      <w:r>
        <w:t xml:space="preserve">2. Market Analysis: The Context of Vietnam Ho Chi Minh City</w:t>
      </w:r>
    </w:p>
    <w:p>
      <w:pPr>
        <w:pStyle w:val="FirstParagraph"/>
      </w:pPr>
      <w:r>
        <w:t xml:space="preserve">Understanding the local market is critical for the success of this project. Vietnam Ho Chi Minh City is characterized by a rapidly expanding middle class, high smartphone penetration, and a youthful demographic that favors digital transactions over traditional cash usage. According to recent data from the State Bank of Vietnam, mobile banking adoption in urban centers like Ho Chi Minh City has surged by over 40% in the last three years.</w:t>
      </w:r>
    </w:p>
    <w:p>
      <w:pPr>
        <w:numPr>
          <w:ilvl w:val="0"/>
          <w:numId w:val="1001"/>
        </w:numPr>
        <w:pStyle w:val="Compact"/>
      </w:pPr>
      <w:r>
        <w:rPr>
          <w:bCs/>
          <w:b/>
        </w:rPr>
        <w:t xml:space="preserve">Digital Literacy:</w:t>
      </w:r>
      <w:r>
        <w:t xml:space="preserve"> </w:t>
      </w:r>
      <w:r>
        <w:t xml:space="preserve">The population in Vietnam Ho Chi Minh City demonstrates high digital literacy, making it an ideal environment for introducing complex financial tools.</w:t>
      </w:r>
    </w:p>
    <w:p>
      <w:pPr>
        <w:numPr>
          <w:ilvl w:val="0"/>
          <w:numId w:val="1001"/>
        </w:numPr>
        <w:pStyle w:val="Compact"/>
      </w:pPr>
      <w:r>
        <w:rPr>
          <w:bCs/>
          <w:b/>
        </w:rPr>
        <w:t xml:space="preserve">E-Commerce Growth:</w:t>
      </w:r>
      <w:r>
        <w:t xml:space="preserve"> </w:t>
      </w:r>
      <w:r>
        <w:t xml:space="preserve">The booming e-commerce sector in Vietnam Ho Chi Minh City necessitates seamless payment gateway integrations and instant loan approvals for small businesses.</w:t>
      </w:r>
    </w:p>
    <w:p>
      <w:pPr>
        <w:numPr>
          <w:ilvl w:val="0"/>
          <w:numId w:val="1001"/>
        </w:numPr>
        <w:pStyle w:val="Compact"/>
      </w:pPr>
      <w:r>
        <w:rPr>
          <w:bCs/>
          <w:b/>
        </w:rPr>
        <w:t xml:space="preserve">Competitive Landscape:</w:t>
      </w:r>
      <w:r>
        <w:t xml:space="preserve"> </w:t>
      </w:r>
      <w:r>
        <w:t xml:space="preserve">Traditional banks face stiff competition from fintech startups. To remain relevant, our</w:t>
      </w:r>
      <w:r>
        <w:t xml:space="preserve"> </w:t>
      </w:r>
      <w:r>
        <w:rPr>
          <w:bCs/>
          <w:b/>
        </w:rPr>
        <w:t xml:space="preserve">Banker</w:t>
      </w:r>
      <w:r>
        <w:t xml:space="preserve"> </w:t>
      </w:r>
      <w:r>
        <w:t xml:space="preserve">services must offer superior user experience and personalized financial advice.</w:t>
      </w:r>
    </w:p>
    <w:bookmarkEnd w:id="21"/>
    <w:bookmarkStart w:id="25" w:name="X393269ad751ac0f3556090f72de2c662704fa15"/>
    <w:p>
      <w:pPr>
        <w:pStyle w:val="Heading2"/>
      </w:pPr>
      <w:r>
        <w:t xml:space="preserve">3. Strategic Objectives of the New Banker Framework</w:t>
      </w:r>
    </w:p>
    <w:p>
      <w:pPr>
        <w:pStyle w:val="FirstParagraph"/>
      </w:pPr>
      <w:r>
        <w:t xml:space="preserve">The primary goal of this initiative is to establish a new benchmark for service delivery in Vietnam Ho Chi Minh City. We have identified three strategic pillars that will guide our implementation strategy:</w:t>
      </w:r>
    </w:p>
    <w:bookmarkStart w:id="22" w:name="Xe70278415776b1d04c9d4543a1f8263f2b3271d"/>
    <w:p>
      <w:pPr>
        <w:pStyle w:val="Heading3"/>
      </w:pPr>
      <w:r>
        <w:t xml:space="preserve">3.1 Enhancing Customer Experience through Personalized Banking</w:t>
      </w:r>
    </w:p>
    <w:p>
      <w:pPr>
        <w:pStyle w:val="FirstParagraph"/>
      </w:pPr>
      <w:r>
        <w:t xml:space="preserve">Modern consumers expect services tailored to their specific needs. By leveraging big data analytics, our improved Banker systems will provide personalized financial insights, investment recommendations, and spending trackers directly through the mobile app. This level of personalization is expected to increase customer retention rates in Vietnam Ho Chi Minh City by at least 25% within the first year of deployment.</w:t>
      </w:r>
    </w:p>
    <w:bookmarkEnd w:id="22"/>
    <w:bookmarkStart w:id="23" w:name="strengthening-operational-efficiency"/>
    <w:p>
      <w:pPr>
        <w:pStyle w:val="Heading3"/>
      </w:pPr>
      <w:r>
        <w:t xml:space="preserve">3.2 Strengthening Operational Efficiency</w:t>
      </w:r>
    </w:p>
    <w:p>
      <w:pPr>
        <w:pStyle w:val="FirstParagraph"/>
      </w:pPr>
      <w:r>
        <w:t xml:space="preserve">Automating routine tasks allows our human Banker staff to focus on high-value interactions such as wealth management and complex corporate financing. In Vietnam Ho Chi Minh City, where transaction volumes are exceptionally high due to dense commercial activity, reducing processing time from days to seconds is crucial for maintaining competitive advantage.</w:t>
      </w:r>
    </w:p>
    <w:bookmarkEnd w:id="23"/>
    <w:bookmarkStart w:id="24" w:name="X8a5e68a0f94175c7a48be5acd4d050cc4319806"/>
    <w:p>
      <w:pPr>
        <w:pStyle w:val="Heading3"/>
      </w:pPr>
      <w:r>
        <w:t xml:space="preserve">3.4 Ensuring Regulatory Compliance and Security</w:t>
      </w:r>
    </w:p>
    <w:p>
      <w:pPr>
        <w:pStyle w:val="FirstParagraph"/>
      </w:pPr>
      <w:r>
        <w:t xml:space="preserve">The banking sector in Vietnam Ho Chi Minh City is strictly regulated by the State Bank of Vietnam (SBV). This project report emphasizes strict adherence to SBV guidelines regarding anti-money laundering (AML), know your customer (KYC) protocols, and data localization laws. Our new infrastructure will incorporate biometric authentication and end-to-end encryption to protect client assets, reinforcing trust in our brand as a reliable financial partner.</w:t>
      </w:r>
    </w:p>
    <w:bookmarkEnd w:id="24"/>
    <w:bookmarkEnd w:id="25"/>
    <w:bookmarkStart w:id="26" w:name="implementation-plan"/>
    <w:p>
      <w:pPr>
        <w:pStyle w:val="Heading2"/>
      </w:pPr>
      <w:r>
        <w:t xml:space="preserve">4. Implementation Plan</w:t>
      </w:r>
    </w:p>
    <w:p>
      <w:pPr>
        <w:pStyle w:val="FirstParagraph"/>
      </w:pPr>
      <w:r>
        <w:t xml:space="preserve">The rollout of the new Banker infrastructure will occur in three phases over an 18-month period, specifically targeting the operational cycles of Vietnam Ho Chi Minh City’s fiscal calendar.</w:t>
      </w:r>
    </w:p>
    <w:p>
      <w:pPr>
        <w:numPr>
          <w:ilvl w:val="0"/>
          <w:numId w:val="1002"/>
        </w:numPr>
        <w:pStyle w:val="Compact"/>
      </w:pPr>
      <w:r>
        <w:rPr>
          <w:bCs/>
          <w:b/>
        </w:rPr>
        <w:t xml:space="preserve">Phase 1: Infrastructure Development (Months 1-6):</w:t>
      </w:r>
      <w:r>
        <w:t xml:space="preserve"> </w:t>
      </w:r>
      <w:r>
        <w:t xml:space="preserve">Construction of cloud-based servers located within Vietnam to ensure data sovereignty. This phase also includes the initial coding and testing of the mobile application interface.</w:t>
      </w:r>
    </w:p>
    <w:p>
      <w:pPr>
        <w:numPr>
          <w:ilvl w:val="0"/>
          <w:numId w:val="1002"/>
        </w:numPr>
        <w:pStyle w:val="Compact"/>
      </w:pPr>
      <w:r>
        <w:rPr>
          <w:bCs/>
          <w:b/>
        </w:rPr>
        <w:t xml:space="preserve">Phase 2: Pilot Testing in Ho Chi Minh City (Months 7-12):</w:t>
      </w:r>
      <w:r>
        <w:t xml:space="preserve"> </w:t>
      </w:r>
      <w:r>
        <w:t xml:space="preserve">A controlled launch targeting a select group of corporate clients and premium retail customers in Districts 1, 3, and Binh Thanh. Feedback loops will be established to refine the Banker interface.</w:t>
      </w:r>
    </w:p>
    <w:p>
      <w:pPr>
        <w:numPr>
          <w:ilvl w:val="0"/>
          <w:numId w:val="1002"/>
        </w:numPr>
        <w:pStyle w:val="Compact"/>
      </w:pPr>
      <w:r>
        <w:rPr>
          <w:bCs/>
          <w:b/>
        </w:rPr>
        <w:t xml:space="preserve">Phase 3: Full Scale Rollout (Months 13-18):</w:t>
      </w:r>
      <w:r>
        <w:t xml:space="preserve"> </w:t>
      </w:r>
      <w:r>
        <w:t xml:space="preserve">Public launch across all branches in Vietnam Ho Chi Minh City. Marketing campaigns will focus on highlighting the ease of use and security features of the new system.</w:t>
      </w:r>
    </w:p>
    <w:bookmarkEnd w:id="26"/>
    <w:bookmarkStart w:id="27" w:name="risk-management-and-mitigation"/>
    <w:p>
      <w:pPr>
        <w:pStyle w:val="Heading2"/>
      </w:pPr>
      <w:r>
        <w:t xml:space="preserve">5. Risk Management and Mitigation</w:t>
      </w:r>
    </w:p>
    <w:p>
      <w:pPr>
        <w:pStyle w:val="FirstParagraph"/>
      </w:pPr>
      <w:r>
        <w:t xml:space="preserve">Every significant financial project carries inherent risks. In the context of this Banker initiative in Vietnam Ho Chi Minh City, we have identified several key risks:</w:t>
      </w:r>
    </w:p>
    <w:p>
      <w:pPr>
        <w:numPr>
          <w:ilvl w:val="0"/>
          <w:numId w:val="1003"/>
        </w:numPr>
        <w:pStyle w:val="Compact"/>
      </w:pPr>
      <w:r>
        <w:rPr>
          <w:bCs/>
          <w:b/>
        </w:rPr>
        <w:t xml:space="preserve">Cybersecurity Threats:</w:t>
      </w:r>
      <w:r>
        <w:t xml:space="preserve"> </w:t>
      </w:r>
      <w:r>
        <w:t xml:space="preserve">As digital adoption grows, so does the threat landscape. We will implement a zero-trust security architecture and conduct regular penetration testing.</w:t>
      </w:r>
    </w:p>
    <w:p>
      <w:pPr>
        <w:numPr>
          <w:ilvl w:val="0"/>
          <w:numId w:val="1003"/>
        </w:numPr>
        <w:pStyle w:val="Compact"/>
      </w:pPr>
      <w:r>
        <w:rPr>
          <w:bCs/>
          <w:b/>
        </w:rPr>
        <w:t xml:space="preserve">User Adoption Resistance:</w:t>
      </w:r>
      <w:r>
        <w:t xml:space="preserve"> </w:t>
      </w:r>
      <w:r>
        <w:t xml:space="preserve">Older demographics in Vietnam Ho Chi Minh City may prefer traditional banking methods. To mitigate this, we will continue to maintain physical branch support while offering guided digital onboarding sessions.</w:t>
      </w:r>
    </w:p>
    <w:p>
      <w:pPr>
        <w:numPr>
          <w:ilvl w:val="0"/>
          <w:numId w:val="1003"/>
        </w:numPr>
        <w:pStyle w:val="Compact"/>
      </w:pPr>
      <w:r>
        <w:rPr>
          <w:bCs/>
          <w:b/>
        </w:rPr>
        <w:t xml:space="preserve">Regulatory Changes:</w:t>
      </w:r>
      <w:r>
        <w:t xml:space="preserve">The financial regulations in Vietnam are evolving. We have established a dedicated compliance team to monitor legislative changes and adjust our Banker protocols accordingly.</w:t>
      </w:r>
    </w:p>
    <w:bookmarkEnd w:id="27"/>
    <w:bookmarkStart w:id="28" w:name="financial-projections-and-roi"/>
    <w:p>
      <w:pPr>
        <w:pStyle w:val="Heading2"/>
      </w:pPr>
      <w:r>
        <w:t xml:space="preserve">6. Financial Projections and ROI</w:t>
      </w:r>
    </w:p>
    <w:p>
      <w:pPr>
        <w:pStyle w:val="FirstParagraph"/>
      </w:pPr>
      <w:r>
        <w:t xml:space="preserve">The initial investment for this project is estimated at $15 million USD. However, the projected return on investment (ROI) is highly favorable due to reduced operational costs and increased transaction volume in Vietnam Ho Chi Minh City. We anticipate breaking even within 3 years of full implementation. The reduction in paper-based processes alone is expected to save approximately $2 million annually, while the increase in cross-selling opportunities through personalized Banker recommendations could generate an additional $8 million in revenue per year by the fifth year.</w:t>
      </w:r>
    </w:p>
    <w:bookmarkEnd w:id="28"/>
    <w:bookmarkStart w:id="29" w:name="conclusion"/>
    <w:p>
      <w:pPr>
        <w:pStyle w:val="Heading2"/>
      </w:pPr>
      <w:r>
        <w:t xml:space="preserve">7. Conclusion</w:t>
      </w:r>
    </w:p>
    <w:p>
      <w:pPr>
        <w:pStyle w:val="FirstParagraph"/>
      </w:pPr>
      <w:r>
        <w:t xml:space="preserve">This Project Report confirms that the strategic implementation of next-generation banking solutions in Vietnam Ho Chi Minh City is both necessary and viable. By embracing innovation, we are not only modernizing our Banker services but also securing our position as a market leader in one of Asia’s most dynamic economies. The successful execution of this project will set a new standard for financial service delivery, ensuring that we meet the evolving needs of the diverse population in Vietnam Ho Chi Minh City with efficiency, security, and excellence. We recommend immediate approval to proceed with Phase 1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Digital Banking Transformation in Vietnam Ho Chi Minh City</dc:title>
  <dc:creator/>
  <dc:language>en</dc:language>
  <cp:keywords/>
  <dcterms:created xsi:type="dcterms:W3CDTF">2026-07-29T16:27:19Z</dcterms:created>
  <dcterms:modified xsi:type="dcterms:W3CDTF">2026-07-29T16:27:19Z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