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21" w:name="Xf628cbb3a9609c2d3d797d75e56810098961506"/>
    <w:p>
      <w:pPr>
        <w:pStyle w:val="Heading1"/>
      </w:pPr>
      <w:r>
        <w:t xml:space="preserve">Comprehensive Project Report on the Professional Profile and Operational Context of the Biologist in Russia Moscow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</w:t>
      </w:r>
      <w:r>
        <w:br/>
      </w:r>
    </w:p>
    <w:p>
      <w:pPr>
        <w:pStyle w:val="BodyText"/>
      </w:pPr>
      <w:r>
        <w:t xml:space="preserve">From: Department of Regional Specialized Labor Analysis</w:t>
      </w:r>
      <w:r>
        <w:br/>
      </w:r>
    </w:p>
    <w:p>
      <w:pPr>
        <w:pStyle w:val="BodyText"/>
      </w:pPr>
      <w:r>
        <w:rPr>
          <w:iCs/>
          <w:i/>
        </w:rPr>
        <w:t xml:space="preserve">Subject:</w:t>
      </w:r>
    </w:p>
    <w:p>
      <w:pPr>
        <w:pStyle w:val="BodyText"/>
      </w:pPr>
      <w:r>
        <w:t xml:space="preserve">The critical role and specific requirements of the Biologist within the metropolitan ecosystem of Russia Moscow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To analyze the multifaceted duties, regulatory environment, and environmental challenges faced by a Biologist operating in one of Europe’s most complex urban centers.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, often simply referred to as Moscow within the context of the Russian Federation, represents a unique confluence of dense urbanization and significant ecological interest. As the capital and largest city, it presents a distinct set of environmental challenges that necessitate specialized scientific oversight. This report details the professional profile, responsibilities, and strategic importance of the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in this specific geographic context.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Russia Moscow</w:t>
      </w:r>
    </w:p>
    <w:p>
      <w:pPr>
        <w:pStyle w:val="BodyText"/>
      </w:pPr>
    </w:p>
    <w:p>
      <w:pPr>
        <w:pStyle w:val="BodyText"/>
      </w:pPr>
      <w:r>
        <w:t xml:space="preserve">Russia Moscow</w:t>
      </w:r>
    </w:p>
    <w:p>
      <w:pPr>
        <w:pStyle w:val="BodyText"/>
      </w:pPr>
      <w:r>
        <w:t xml:space="preserve">The intersection of state regulation, private sector innovation, and public health mandates.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Role of the Biologist in Russia Moscow</dc:title>
  <dc:creator/>
  <dc:language>en</dc:language>
  <cp:keywords/>
  <dcterms:created xsi:type="dcterms:W3CDTF">2026-07-30T13:06:58Z</dcterms:created>
  <dcterms:modified xsi:type="dcterms:W3CDTF">2026-07-30T13:06:58Z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