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0" w:name="X07d1a760c026f07fffd7b513b09d8fb467e8b34"/>
    <w:p>
      <w:pPr>
        <w:pStyle w:val="Heading1"/>
      </w:pPr>
      <w:r>
        <w:t xml:space="preserve">Strategic Integration of Biomedical Engineering Expertise in Japan, Osaka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</w:p>
    <w:p>
      <w:pPr>
        <w:pStyle w:val="BodyText"/>
      </w:pPr>
      <w:r>
        <w:t xml:space="preserve">R&amp;D Division Lead</w:t>
      </w:r>
    </w:p>
    <w:bookmarkEnd w:id="20"/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critical necessity and strategic roadmap for deploying specialized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solutions within the rapidly evolving healthcare infrastructure of</w:t>
      </w:r>
    </w:p>
    <w:p>
      <w:pPr>
        <w:pStyle w:val="BodyText"/>
      </w:pPr>
      <w:r>
        <w:t xml:space="preserve">Japan, Osaka. As the demographic landscape of Japan shifts toward an ultra-aged society, the demand for advanced medical technology and efficient healthcare delivery systems has reached a peak. Osaka, as a major economic and technological hub in the Kansai region, presents unique opportunities for innovation. This document details how integrating high-level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expertise can address local challenges, enhance patient outcomes, and drive sustainable growth for our organization within the</w:t>
      </w:r>
    </w:p>
    <w:p>
      <w:pPr>
        <w:pStyle w:val="BodyText"/>
      </w:pPr>
      <w:r>
        <w:t xml:space="preserve">Japan Osaka market.</w:t>
      </w:r>
    </w:p>
    <w:bookmarkEnd w:id="21"/>
    <w:bookmarkStart w:id="22" w:name="introduction"/>
    <w:p>
      <w:pPr>
        <w:pStyle w:val="BodyText"/>
      </w:pPr>
      <w:r>
        <w:t xml:space="preserve">The healthcare sector in Japan is undergoing a paradigm shift driven by demographic pressures, technological advancements, and government initiatives aimed at improving efficiency.</w:t>
      </w:r>
      <w:r>
        <w:t xml:space="preserve"> </w:t>
      </w:r>
      <w:r>
        <w:rPr>
          <w:bCs/>
          <w:b/>
        </w:rPr>
        <w:t xml:space="preserve">Japan, Osaka</w:t>
      </w:r>
      <w:r>
        <w:t xml:space="preserve">, serves as a focal point for this transformation due to its dense population of elderly citizens and its historical status as the "Kitchen of Japan," which extends metaphorically to being a hub for industrial innovation. However, the existing medical infrastructure faces significant strain.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identifies the gap between current healthcare capabilities and future needs, proposing that specialized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BodyText"/>
      </w:pPr>
      <w:r>
        <w:t xml:space="preserve">The role of a Biomedical Engineer is no longer limited to equipment maintenance. In the context of</w:t>
      </w:r>
    </w:p>
    <w:p>
      <w:pPr>
        <w:pStyle w:val="BodyText"/>
      </w:pPr>
      <w:r>
        <w:t xml:space="preserve">Japan Osaka, it involves integrating IoT-enabled devices, data analytics platforms, and robotic assistance systems into clinical workflows. Our project aims to leverage these roles to modernize hospital operations across the Kansai region.</w:t>
      </w:r>
    </w:p>
    <w:bookmarkEnd w:id="22"/>
    <w:bookmarkStart w:id="24" w:name="objectives"/>
    <w:bookmarkStart w:id="23" w:name="project-objectives"/>
    <w:p>
      <w:pPr>
        <w:pStyle w:val="Heading2"/>
      </w:pPr>
      <w:r>
        <w:t xml:space="preserve">2. Project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 Operational Efficiency:</w:t>
      </w:r>
      <w:r>
        <w:t xml:space="preserve"> </w:t>
      </w:r>
      <w:r>
        <w:t xml:space="preserve">To reduce downtime of critical medical imaging and life-support systems by implementing predictive maintenance protocols managed by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numPr>
          <w:ilvl w:val="0"/>
          <w:numId w:val="1001"/>
        </w:numPr>
        <w:pStyle w:val="Compact"/>
      </w:pPr>
      <w:r>
        <w:t xml:space="preserve">Promote Digital Health Integration:To facilitate the seamless integration of electronic health records (EHR) with diagnostic devices, ensuring data interoperability for hospitals in</w:t>
      </w:r>
    </w:p>
    <w:p>
      <w:pPr>
        <w:numPr>
          <w:ilvl w:val="0"/>
          <w:numId w:val="1000"/>
        </w:numPr>
        <w:pStyle w:val="Compact"/>
      </w:pPr>
      <w:r>
        <w:t xml:space="preserve">Japan Osaka.</w:t>
      </w:r>
    </w:p>
    <w:p>
      <w:pPr>
        <w:numPr>
          <w:ilvl w:val="0"/>
          <w:numId w:val="1001"/>
        </w:numPr>
        <w:pStyle w:val="Compact"/>
      </w:pPr>
      <w:r>
        <w:t xml:space="preserve">Patient Safety and Quality Care:To ensure all medical technologies deployed meet rigorous safety standards tailored to the specific environmental and regulatory conditions of</w:t>
      </w:r>
    </w:p>
    <w:p>
      <w:pPr>
        <w:numPr>
          <w:ilvl w:val="0"/>
          <w:numId w:val="1000"/>
        </w:numPr>
        <w:pStyle w:val="Compact"/>
      </w:pPr>
      <w:r>
        <w:t xml:space="preserve">Japan.</w:t>
      </w:r>
    </w:p>
    <w:p>
      <w:pPr>
        <w:numPr>
          <w:ilvl w:val="0"/>
          <w:numId w:val="1001"/>
        </w:numPr>
        <w:pStyle w:val="Compact"/>
      </w:pPr>
      <w:r>
        <w:t xml:space="preserve">Talent Development:To establish training programs that upskill local staff, creating a sustainable ecosystem for biomedical technology in</w:t>
      </w:r>
    </w:p>
    <w:p>
      <w:pPr>
        <w:numPr>
          <w:ilvl w:val="0"/>
          <w:numId w:val="1000"/>
        </w:numPr>
        <w:pStyle w:val="Compact"/>
      </w:pPr>
      <w:r>
        <w:t xml:space="preserve">Osaka.</w:t>
      </w:r>
    </w:p>
    <w:bookmarkEnd w:id="23"/>
    <w:bookmarkEnd w:id="24"/>
    <w:bookmarkStart w:id="27" w:name="market-analysis"/>
    <w:p>
      <w:pPr>
        <w:pStyle w:val="FirstParagraph"/>
      </w:pPr>
      <w:r>
        <w:t xml:space="preserve">The market dynamics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are distinct from other global markets. The population density is high, and the ratio of elderly individuals over 65 years old exceeds 30%. This demographic reality creates an urgent need for home-care medical devices, telemedicine infrastructure, and automated diagnostic tools.</w:t>
      </w:r>
    </w:p>
    <w:bookmarkStart w:id="25" w:name="regulatory-environment"/>
    <w:p>
      <w:pPr>
        <w:pStyle w:val="Heading3"/>
      </w:pPr>
      <w:r>
        <w:t xml:space="preserve">Regulatory Environment</w:t>
      </w:r>
    </w:p>
    <w:p>
      <w:pPr>
        <w:pStyle w:val="FirstParagraph"/>
      </w:pPr>
      <w:r>
        <w:t xml:space="preserve">The Pharmaceuticals and Medical Devices Agency (PMDA) in Japan enforces strict regulations. A</w:t>
      </w:r>
    </w:p>
    <w:p>
      <w:pPr>
        <w:pStyle w:val="BodyText"/>
      </w:pPr>
      <w:r>
        <w:t xml:space="preserve">Biomedical Engineer Osaka, local health bureaus often require additional documentation and localization of software interfaces, necessitating engineers who are bilingual and culturally attuned.</w:t>
      </w:r>
    </w:p>
    <w:bookmarkEnd w:id="25"/>
    <w:bookmarkStart w:id="26" w:name="technological-landscape"/>
    <w:p>
      <w:pPr>
        <w:pStyle w:val="Heading3"/>
      </w:pPr>
      <w:r>
        <w:t xml:space="preserve">Technological Landscape</w:t>
      </w:r>
    </w:p>
    <w:p>
      <w:pPr>
        <w:pStyle w:val="FirstParagraph"/>
      </w:pPr>
      <w:r>
        <w:t xml:space="preserve">Osaka is home to several leading research universities and medical centers. The city has been designated as a "Smart City" pilot area, where the integration of AI in healthcare is actively promoted. This environment provides fertile ground for</w:t>
      </w:r>
    </w:p>
    <w:p>
      <w:pPr>
        <w:pStyle w:val="BodyText"/>
      </w:pPr>
      <w:r>
        <w:t xml:space="preserve">Biomedical Engineer</w:t>
      </w:r>
    </w:p>
    <w:bookmarkEnd w:id="26"/>
    <w:bookmarkEnd w:id="27"/>
    <w:bookmarkStart w:id="32" w:name="methodology"/>
    <w:bookmarkStart w:id="31" w:name="methodology-and-implementation-strategy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of this project will follow a phased approach designed to minimize disruption to existing healthcare services in</w:t>
      </w:r>
    </w:p>
    <w:p>
      <w:pPr>
        <w:pStyle w:val="BodyText"/>
      </w:pPr>
      <w:r>
        <w:t xml:space="preserve">Japan Osaka.</w:t>
      </w:r>
    </w:p>
    <w:bookmarkStart w:id="28" w:name="phase-1-assessment-and-audit"/>
    <w:p>
      <w:pPr>
        <w:pStyle w:val="Heading3"/>
      </w:pPr>
      <w:r>
        <w:t xml:space="preserve">Phase 1: Assessment and Audit</w:t>
      </w:r>
    </w:p>
    <w:p>
      <w:pPr>
        <w:pStyle w:val="FirstParagraph"/>
      </w:pPr>
      <w:r>
        <w:t xml:space="preserve">A team of senior</w:t>
      </w:r>
      <w:r>
        <w:t xml:space="preserve"> </w:t>
      </w:r>
      <w:r>
        <w:rPr>
          <w:bCs/>
          <w:b/>
        </w:rPr>
        <w:t xml:space="preserve">Biomedical Engineer</w:t>
      </w:r>
    </w:p>
    <w:bookmarkEnd w:id="28"/>
    <w:bookmarkStart w:id="29" w:name="phase-2-technology-deployment"/>
    <w:p>
      <w:pPr>
        <w:pStyle w:val="Heading3"/>
      </w:pPr>
      <w:r>
        <w:t xml:space="preserve">Phase 2: Technology Deployment</w:t>
      </w:r>
    </w:p>
    <w:p>
      <w:pPr>
        <w:pStyle w:val="FirstParagraph"/>
      </w:pPr>
      <w:r>
        <w:t xml:space="preserve">Based on the audit findings, we will deploy new IoT-enabled sensors and diagnostic modules. The</w:t>
      </w:r>
      <w:r>
        <w:t xml:space="preserve"> </w:t>
      </w:r>
      <w:r>
        <w:rPr>
          <w:bCs/>
          <w:b/>
        </w:rPr>
        <w:t xml:space="preserve">Biomedical Engineer</w:t>
      </w:r>
    </w:p>
    <w:bookmarkEnd w:id="29"/>
    <w:bookmarkStart w:id="30" w:name="phase-3-training-and-support"/>
    <w:p>
      <w:pPr>
        <w:pStyle w:val="Heading3"/>
      </w:pPr>
      <w:r>
        <w:t xml:space="preserve">Phase 3: Training and Support</w:t>
      </w:r>
    </w:p>
    <w:p>
      <w:pPr>
        <w:pStyle w:val="FirstParagraph"/>
      </w:pPr>
      <w:r>
        <w:t xml:space="preserve">A critical component of this</w:t>
      </w:r>
    </w:p>
    <w:p>
      <w:pPr>
        <w:pStyle w:val="BodyText"/>
      </w:pPr>
      <w:r>
        <w:t xml:space="preserve">Project Reports strategy is knowledge transfer. We will conduct workshops for local healthcare staff in</w:t>
      </w:r>
    </w:p>
    <w:p>
      <w:pPr>
        <w:pStyle w:val="BodyText"/>
      </w:pPr>
      <w:r>
        <w:t xml:space="preserve">Osaka, focusing on the operation and basic troubleshooting of new technologies. Continuous support will be provided by a dedicated team of</w:t>
      </w:r>
    </w:p>
    <w:p>
      <w:pPr>
        <w:pStyle w:val="BodyText"/>
      </w:pPr>
      <w:r>
        <w:t xml:space="preserve">Biomedical Engineer</w:t>
      </w:r>
    </w:p>
    <w:bookmarkEnd w:id="30"/>
    <w:bookmarkEnd w:id="31"/>
    <w:bookmarkEnd w:id="32"/>
    <w:bookmarkStart w:id="33" w:name="challenges"/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Barriers:Maintaining clear communication between international engineering teams and local Japanese medical staff can be difficult. Mitigation involves hiring bilingual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Biomedical Engineer</w:t>
      </w:r>
    </w:p>
    <w:p>
      <w:pPr>
        <w:numPr>
          <w:ilvl w:val="0"/>
          <w:numId w:val="1002"/>
        </w:numPr>
        <w:pStyle w:val="Compact"/>
      </w:pPr>
      <w:r>
        <w:t xml:space="preserve">Cultural Adaptation: Medical workflows in Japan are highly structured and hierarchical. The introduction of new technologies must respect these cultural norms. Our team will undergo cultural sensitivity training specific to the</w:t>
      </w:r>
    </w:p>
    <w:p>
      <w:pPr>
        <w:numPr>
          <w:ilvl w:val="0"/>
          <w:numId w:val="1000"/>
        </w:numPr>
        <w:pStyle w:val="Compact"/>
      </w:pPr>
      <w:r>
        <w:t xml:space="preserve">Japan Osaka healthcare environment.</w:t>
      </w:r>
    </w:p>
    <w:p>
      <w:pPr>
        <w:numPr>
          <w:ilvl w:val="0"/>
          <w:numId w:val="1002"/>
        </w:numPr>
        <w:pStyle w:val="Compact"/>
      </w:pPr>
      <w:r>
        <w:t xml:space="preserve">Data Privacy: Strict data protection laws require robust encryption methods. The</w:t>
      </w:r>
    </w:p>
    <w:p>
      <w:pPr>
        <w:numPr>
          <w:ilvl w:val="0"/>
          <w:numId w:val="1000"/>
        </w:numPr>
        <w:pStyle w:val="Compact"/>
      </w:pPr>
      <w:r>
        <w:t xml:space="preserve">Biomedical Engineer</w:t>
      </w:r>
    </w:p>
    <w:bookmarkEnd w:id="33"/>
    <w:bookmarkStart w:id="34" w:name="budget-and-resources"/>
    <w:p>
      <w:pPr>
        <w:pStyle w:val="FirstParagraph"/>
      </w:pPr>
      <w:r>
        <w:t xml:space="preserve">The financial planning for this initiative in</w:t>
      </w:r>
    </w:p>
    <w:p>
      <w:pPr>
        <w:pStyle w:val="BodyText"/>
      </w:pPr>
      <w:r>
        <w:t xml:space="preserve">Japan Osaka prioritizes long-term sustainability over short-term gains. Key budget areas include:</w:t>
      </w:r>
    </w:p>
    <w:p>
      <w:pPr>
        <w:pStyle w:val="BodyText"/>
      </w:pPr>
      <w:r>
        <w:t xml:space="preserve">Category</w:t>
      </w:r>
    </w:p>
    <w:bookmarkEnd w:id="34"/>
    <w:p>
      <w:pPr>
        <w:pStyle w:val="BodyText"/>
      </w:pPr>
      <w:r>
        <w:t xml:space="preserve">Description</w:t>
      </w:r>
    </w:p>
    <w:p>
      <w:pPr>
        <w:pStyle w:val="BodyText"/>
      </w:pPr>
      <w:r>
        <w:t xml:space="preserve">Human ResourcesSalaries and training for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BodyText"/>
      </w:pPr>
      <w:r>
        <w:t xml:space="preserve">Technology InfrastructureServers, IoT sensors, and software licensing.</w:t>
      </w:r>
    </w:p>
    <w:p>
      <w:pPr>
        <w:pStyle w:val="BodyText"/>
      </w:pPr>
      <w:r>
        <w:t xml:space="preserve">Facilities</w:t>
      </w:r>
    </w:p>
    <w:p>
      <w:pPr>
        <w:pStyle w:val="BodyText"/>
      </w:pPr>
      <w:r>
        <w:t xml:space="preserve">Total Estimated InvestmentTo be finalized upon Phase 1 completion.</w:t>
      </w:r>
    </w:p>
    <w:p>
      <w:pPr>
        <w:pStyle w:val="BodyText"/>
      </w:pPr>
      <w:r>
        <w:t xml:space="preserve">While the initial investment is significant, the reduction in equipment downtime and improved patient throughput will result in a positive ROI within three years.</w:t>
      </w:r>
    </w:p>
    <w:bookmarkStart w:id="35" w:name="conclusion"/>
    <w:p>
      <w:pPr>
        <w:pStyle w:val="BodyText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affirms that integrating specialized</w:t>
      </w:r>
    </w:p>
    <w:p>
      <w:pPr>
        <w:pStyle w:val="BodyText"/>
      </w:pPr>
      <w:r>
        <w:t xml:space="preserve">Biomedical Engineer Japan Osaka. The combination of an aging population, advanced technological infrastructure, and supportive government policies creates a unique opportunity for impactful innovation. By addressing regulatory compliance, cultural integration, and technical excellence, we can establish a robust presence in this vital market.</w:t>
      </w:r>
    </w:p>
    <w:p>
      <w:pPr>
        <w:pStyle w:val="BodyText"/>
      </w:pPr>
      <w:r>
        <w:t xml:space="preserve">We recommend immediate approval to proceed with Phase 1: Assessment and Audit. This initial step will provide the concrete data needed to refine our strategy and ensure that our</w:t>
      </w:r>
    </w:p>
    <w:p>
      <w:pPr>
        <w:pStyle w:val="BodyText"/>
      </w:pPr>
      <w:r>
        <w:t xml:space="preserve">Biomedical Engineer Japan Osaka. The successful execution of this project will not only enhance healthcare delivery but also position our organization as a leader in biomedical innovation in Asia.</w:t>
      </w:r>
    </w:p>
    <w:p>
      <w:pPr>
        <w:pStyle w:val="BodyText"/>
      </w:pPr>
      <w:r>
        <w:t xml:space="preserve">The time to act is now. The intersection of technology and medicine in</w:t>
      </w:r>
      <w:r>
        <w:t xml:space="preserve"> </w:t>
      </w:r>
      <w:r>
        <w:rPr>
          <w:bCs/>
          <w:b/>
        </w:rPr>
        <w:t xml:space="preserve">Osaka</w:t>
      </w:r>
      <w:r>
        <w:t xml:space="preserve"> </w:t>
      </w:r>
      <w:r>
        <w:t xml:space="preserve">demands proactive leadership, and the role of the</w:t>
      </w:r>
    </w:p>
    <w:p>
      <w:pPr>
        <w:pStyle w:val="BodyText"/>
      </w:pPr>
      <w:r>
        <w:t xml:space="preserve">Biomedical Engineer</w:t>
      </w:r>
    </w:p>
    <w:bookmarkEnd w:id="35"/>
    <w:p>
      <w:pPr>
        <w:pStyle w:val="BodyText"/>
      </w:pPr>
      <w:r>
        <w:t xml:space="preserve">© 2023 Global Medical Solutions Inc. All Rights Reserved.</w:t>
      </w:r>
      <w:r>
        <w:br/>
      </w:r>
      <w:r>
        <w:t xml:space="preserve">This document is confidential and intended for internal use only.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 in Japan Osaka</dc:title>
  <dc:creator/>
  <dc:language>en</dc:language>
  <cp:keywords/>
  <dcterms:created xsi:type="dcterms:W3CDTF">2026-07-29T10:10:43Z</dcterms:created>
  <dcterms:modified xsi:type="dcterms:W3CDTF">2026-07-29T10:10:43Z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