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32"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of the Russian Federation / Department of Medical Technology Procurement</w:t>
      </w:r>
      <w:r>
        <w:br/>
      </w:r>
    </w:p>
    <w:p>
      <w:pPr>
        <w:pStyle w:val="BodyText"/>
      </w:pPr>
      <w:r>
        <w:t xml:space="preserve">The Strategic Planning Committee for Healthcare Innovation</w:t>
      </w:r>
      <w:r>
        <w:br/>
      </w:r>
    </w:p>
    <w:p>
      <w:pPr>
        <w:pStyle w:val="BodyText"/>
      </w:pPr>
      <w:r>
        <w:t xml:space="preserve">Subject: The Critical Role and Implementation Strategy for Biomedical Engineer Positions in Russia Moscow</w:t>
      </w:r>
    </w:p>
    <w:bookmarkStart w:id="20" w:name="executive-summary"/>
    <w:p>
      <w:pPr>
        <w:pStyle w:val="Heading2"/>
      </w:pPr>
      <w:r>
        <w:t xml:space="preserve">1. Executive Summary</w:t>
      </w:r>
    </w:p>
    <w:p>
      <w:pPr>
        <w:pStyle w:val="FirstParagraph"/>
      </w:pPr>
      <w:r>
        <w:t xml:space="preserve">This Project Report serves as a comprehensive analysis of the necessity, implementation, and strategic value of integrating specialized</w:t>
      </w:r>
      <w:r>
        <w:t xml:space="preserve"> </w:t>
      </w:r>
      <w:r>
        <w:rPr>
          <w:bCs/>
          <w:b/>
        </w:rPr>
        <w:t xml:space="preserve">Biomedical Engineer</w:t>
      </w:r>
      <w:r>
        <w:t xml:space="preserve"> </w:t>
      </w:r>
      <w:r>
        <w:t xml:space="preserve">professionals into the healthcare infrastructure of</w:t>
      </w:r>
      <w:r>
        <w:t xml:space="preserve"> </w:t>
      </w:r>
      <w:r>
        <w:rPr>
          <w:bCs/>
          <w:b/>
        </w:rPr>
        <w:t xml:space="preserve">Russia Moscow</w:t>
      </w:r>
      <w:r>
        <w:t xml:space="preserve">. As the capital city undergoes significant modernization in its medical facilities, the intersection of clinical medicine and advanced engineering becomes increasingly pivotal. This document outlines how technical expertise applied to medical devices is not merely a support function but a core component of patient safety, operational efficiency, and technological sovereignty within</w:t>
      </w:r>
      <w:r>
        <w:t xml:space="preserve"> </w:t>
      </w:r>
      <w:r>
        <w:rPr>
          <w:bCs/>
          <w:b/>
        </w:rPr>
        <w:t xml:space="preserve">Russia Moscow</w:t>
      </w:r>
      <w:r>
        <w:t xml:space="preserve">.</w:t>
      </w:r>
    </w:p>
    <w:bookmarkEnd w:id="20"/>
    <w:bookmarkStart w:id="21" w:name="introduction"/>
    <w:p>
      <w:pPr>
        <w:pStyle w:val="Heading2"/>
      </w:pPr>
      <w:r>
        <w:t xml:space="preserve">2. Introduction</w:t>
      </w:r>
    </w:p>
    <w:p>
      <w:pPr>
        <w:pStyle w:val="FirstParagraph"/>
      </w:pPr>
      <w:r>
        <w:t xml:space="preserve">The healthcare landscape in modern society has transformed from a purely biological model to one deeply integrated with complex technology. In the context of this report, we focus specifically on the unique economic, regulatory, and infrastructural environment of</w:t>
      </w:r>
      <w:r>
        <w:t xml:space="preserve"> </w:t>
      </w:r>
      <w:r>
        <w:rPr>
          <w:bCs/>
          <w:b/>
        </w:rPr>
        <w:t xml:space="preserve">Russia Moscow</w:t>
      </w:r>
      <w:r>
        <w:t xml:space="preserve">. The capital city serves as the primary hub for medical research and high-tier patient care in Russia. However, the rapid influx of sophisticated diagnostic imaging systems, robotic surgical assistants, and life-support systems has outpaced traditional maintenance protocols.</w:t>
      </w:r>
    </w:p>
    <w:p>
      <w:pPr>
        <w:pStyle w:val="BodyText"/>
      </w:pPr>
      <w:r>
        <w:t xml:space="preserve">The role of a</w:t>
      </w:r>
      <w:r>
        <w:t xml:space="preserve"> </w:t>
      </w:r>
      <w:r>
        <w:rPr>
          <w:bCs/>
          <w:b/>
        </w:rPr>
        <w:t xml:space="preserve">Biomedical Engineer</w:t>
      </w:r>
      <w:r>
        <w:t xml:space="preserve"> </w:t>
      </w:r>
      <w:r>
        <w:t xml:space="preserve">is defined here as a professional who applies engineering principles to medical and biological sciences to improve disease diagnosis, treatment, and therapy. This report argues that establishing dedicated positions for these engineers in all major hospitals across</w:t>
      </w:r>
      <w:r>
        <w:t xml:space="preserve"> </w:t>
      </w:r>
      <w:r>
        <w:rPr>
          <w:bCs/>
          <w:b/>
        </w:rPr>
        <w:t xml:space="preserve">Russia Moscow</w:t>
      </w:r>
      <w:r>
        <w:t xml:space="preserve"> </w:t>
      </w:r>
      <w:r>
        <w:t xml:space="preserve">is essential for sustaining the quality of care mandated by national health standards.</w:t>
      </w:r>
    </w:p>
    <w:bookmarkEnd w:id="21"/>
    <w:bookmarkStart w:id="24" w:name="strategic-context-in-russia-moscow"/>
    <w:p>
      <w:pPr>
        <w:pStyle w:val="Heading2"/>
      </w:pPr>
      <w:r>
        <w:t xml:space="preserve">3. Strategic Context in Russia Moscow</w:t>
      </w:r>
    </w:p>
    <w:bookmarkStart w:id="22" w:name="technological-modernization-initiatives"/>
    <w:p>
      <w:pPr>
        <w:pStyle w:val="Heading3"/>
      </w:pPr>
      <w:r>
        <w:t xml:space="preserve">3.1 Technological Modernization Initiatives</w:t>
      </w:r>
    </w:p>
    <w:p>
      <w:pPr>
        <w:pStyle w:val="FirstParagraph"/>
      </w:pPr>
      <w:r>
        <w:rPr>
          <w:bCs/>
          <w:b/>
        </w:rPr>
        <w:t xml:space="preserve">Russia Moscow</w:t>
      </w:r>
      <w:r>
        <w:t xml:space="preserve"> </w:t>
      </w:r>
      <w:r>
        <w:t xml:space="preserve">has been at the forefront of implementing "Digital Health" initiatives. The government has invested heavily in upgrading facilities to handle complex procedures such as microsurgery, oncology treatments via proton therapy, and advanced cardiac interventions. These technologies require rigorous maintenance, calibration, and regulatory compliance that general IT or mechanical staff cannot provide. A</w:t>
      </w:r>
      <w:r>
        <w:t xml:space="preserve"> </w:t>
      </w:r>
      <w:r>
        <w:rPr>
          <w:bCs/>
          <w:b/>
        </w:rPr>
        <w:t xml:space="preserve">Biomedical Engineer</w:t>
      </w:r>
      <w:r>
        <w:t xml:space="preserve"> </w:t>
      </w:r>
      <w:r>
        <w:t xml:space="preserve">is specifically trained to understand the interplay between electrical safety standards and clinical efficacy.</w:t>
      </w:r>
    </w:p>
    <w:bookmarkEnd w:id="22"/>
    <w:bookmarkStart w:id="23" w:name="regulatory-compliance-and-safety"/>
    <w:p>
      <w:pPr>
        <w:pStyle w:val="Heading3"/>
      </w:pPr>
      <w:r>
        <w:t xml:space="preserve">3.2 Regulatory Compliance and Safety</w:t>
      </w:r>
    </w:p>
    <w:p>
      <w:pPr>
        <w:pStyle w:val="FirstParagraph"/>
      </w:pPr>
      <w:r>
        <w:t xml:space="preserve">In</w:t>
      </w:r>
      <w:r>
        <w:t xml:space="preserve"> </w:t>
      </w:r>
      <w:r>
        <w:rPr>
          <w:bCs/>
          <w:b/>
        </w:rPr>
        <w:t xml:space="preserve">Russia Moscow</w:t>
      </w:r>
      <w:r>
        <w:t xml:space="preserve">, medical devices are subject to strict oversight by Roszdravnadzor (the Federal Service for Surveillance in Healthcare). Ensuring that equipment meets these rigorous safety standards requires technical expertise. The lack of specialized engineering staff has historically led to increased downtime and potential safety risks. By deploying qualified</w:t>
      </w:r>
      <w:r>
        <w:t xml:space="preserve"> </w:t>
      </w:r>
      <w:r>
        <w:rPr>
          <w:bCs/>
          <w:b/>
        </w:rPr>
        <w:t xml:space="preserve">Biomedical Engineer</w:t>
      </w:r>
      <w:r>
        <w:t xml:space="preserve"> </w:t>
      </w:r>
      <w:r>
        <w:t xml:space="preserve">personnel, hospitals can ensure continuous compliance with Russian Federation laws regarding medical device registration and periodic inspection.</w:t>
      </w:r>
    </w:p>
    <w:bookmarkEnd w:id="23"/>
    <w:bookmarkEnd w:id="24"/>
    <w:bookmarkStart w:id="25" w:name="X08163c594987d1750566a6306e7726e197033ae"/>
    <w:p>
      <w:pPr>
        <w:pStyle w:val="Heading2"/>
      </w:pPr>
      <w:r>
        <w:t xml:space="preserve">4. Core Responsibilities of the Biomedical Engineer</w:t>
      </w:r>
    </w:p>
    <w:p>
      <w:pPr>
        <w:pStyle w:val="FirstParagraph"/>
      </w:pPr>
      <w:r>
        <w:t xml:space="preserve">To fully realize the benefits within the healthcare sector in</w:t>
      </w:r>
      <w:r>
        <w:t xml:space="preserve"> </w:t>
      </w:r>
      <w:r>
        <w:rPr>
          <w:bCs/>
          <w:b/>
        </w:rPr>
        <w:t xml:space="preserve">Russia Moscow</w:t>
      </w:r>
      <w:r>
        <w:t xml:space="preserve">, the scope of work for a</w:t>
      </w:r>
      <w:r>
        <w:t xml:space="preserve"> </w:t>
      </w:r>
      <w:r>
        <w:rPr>
          <w:bCs/>
          <w:b/>
        </w:rPr>
        <w:t xml:space="preserve">Biomedical Engineer</w:t>
      </w:r>
      <w:r>
        <w:t xml:space="preserve"> </w:t>
      </w:r>
      <w:r>
        <w:t xml:space="preserve">must be clearly defined. The following responsibilities are central to this project:</w:t>
      </w:r>
    </w:p>
    <w:p>
      <w:pPr>
        <w:numPr>
          <w:ilvl w:val="0"/>
          <w:numId w:val="1001"/>
        </w:numPr>
        <w:pStyle w:val="Compact"/>
      </w:pPr>
      <w:r>
        <w:rPr>
          <w:bCs/>
          <w:b/>
        </w:rPr>
        <w:t xml:space="preserve">Maintenance and Calibration:</w:t>
      </w:r>
    </w:p>
    <w:p>
      <w:pPr>
        <w:numPr>
          <w:ilvl w:val="0"/>
          <w:numId w:val="1001"/>
        </w:numPr>
        <w:pStyle w:val="Compact"/>
      </w:pPr>
      <w:r>
        <w:rPr>
          <w:bCs/>
          <w:b/>
        </w:rPr>
        <w:t xml:space="preserve">Troubleshooting and Repair:</w:t>
      </w:r>
    </w:p>
    <w:p>
      <w:pPr>
        <w:numPr>
          <w:ilvl w:val="0"/>
          <w:numId w:val="1001"/>
        </w:numPr>
        <w:pStyle w:val="Compact"/>
      </w:pPr>
      <w:r>
        <w:t xml:space="preserve">Quality Assurance and Risk Management:</w:t>
      </w:r>
    </w:p>
    <w:p>
      <w:pPr>
        <w:pStyle w:val="FirstParagraph"/>
      </w:pPr>
      <w:r>
        <w:t xml:space="preserve">The engineer must implement risk management frameworks (such as ISO 14971) to assess potential hazards associated with medical equipment. This is crucial for liability protection and patient safety in the densely populated urban environment of</w:t>
      </w:r>
      <w:r>
        <w:t xml:space="preserve"> </w:t>
      </w:r>
      <w:r>
        <w:rPr>
          <w:bCs/>
          <w:b/>
        </w:rPr>
        <w:t xml:space="preserve">Russia Moscow</w:t>
      </w:r>
      <w:r>
        <w:t xml:space="preserve">.</w:t>
      </w:r>
    </w:p>
    <w:bookmarkEnd w:id="25"/>
    <w:bookmarkStart w:id="28" w:name="economic-and-operational-impact"/>
    <w:p>
      <w:pPr>
        <w:pStyle w:val="Heading2"/>
      </w:pPr>
      <w:r>
        <w:t xml:space="preserve">5. Economic and Operational Impact</w:t>
      </w:r>
    </w:p>
    <w:bookmarkStart w:id="26" w:name="cost-efficiency"/>
    <w:p>
      <w:pPr>
        <w:pStyle w:val="Heading3"/>
      </w:pPr>
      <w:r>
        <w:t xml:space="preserve">5.1 Cost Efficiency</w:t>
      </w:r>
    </w:p>
    <w:p>
      <w:pPr>
        <w:pStyle w:val="FirstParagraph"/>
      </w:pPr>
      <w:r>
        <w:t xml:space="preserve">Purchasing new medical equipment is only a fraction of the total cost of ownership. The operational costs, including energy consumption and maintenance, are significant. A dedicated</w:t>
      </w:r>
      <w:r>
        <w:t xml:space="preserve"> </w:t>
      </w:r>
      <w:r>
        <w:rPr>
          <w:bCs/>
          <w:b/>
        </w:rPr>
        <w:t xml:space="preserve">Biomedical Engineer</w:t>
      </w:r>
      <w:r>
        <w:t xml:space="preserve"> </w:t>
      </w:r>
      <w:r>
        <w:t xml:space="preserve">extends the lifecycle of existing equipment through proactive care, thereby reducing capital expenditure for hospitals in</w:t>
      </w:r>
      <w:r>
        <w:t xml:space="preserve"> </w:t>
      </w:r>
      <w:r>
        <w:rPr>
          <w:bCs/>
          <w:b/>
        </w:rPr>
        <w:t xml:space="preserve">Russia Moscow</w:t>
      </w:r>
      <w:r>
        <w:t xml:space="preserve">. Studies indicate that proper engineering management can extend the life of medical devices by up to 30%, a saving that is substantial for public healthcare budgets.</w:t>
      </w:r>
    </w:p>
    <w:bookmarkEnd w:id="26"/>
    <w:bookmarkStart w:id="27" w:name="enhancing-clinical-outcomes"/>
    <w:p>
      <w:pPr>
        <w:pStyle w:val="Heading3"/>
      </w:pPr>
      <w:r>
        <w:t xml:space="preserve">5.2 Enhancing Clinical Outcomes</w:t>
      </w:r>
    </w:p>
    <w:p>
      <w:pPr>
        <w:pStyle w:val="FirstParagraph"/>
      </w:pPr>
      <w:r>
        <w:t xml:space="preserve">In critical care units within hospitals in</w:t>
      </w:r>
    </w:p>
    <w:p>
      <w:pPr>
        <w:pStyle w:val="BodyText"/>
      </w:pPr>
      <w:r>
        <w:t xml:space="preserve">Russia Moscow, equipment failure can be fatal. The presence of a</w:t>
      </w:r>
      <w:r>
        <w:t xml:space="preserve"> </w:t>
      </w:r>
      <w:r>
        <w:rPr>
          <w:bCs/>
          <w:b/>
        </w:rPr>
        <w:t xml:space="preserve">Biomedical Engineer</w:t>
      </w:r>
      <w:r>
        <w:t xml:space="preserve"> </w:t>
      </w:r>
      <w:r>
        <w:t xml:space="preserve">ensures that life-support systems are functioning optimally at all times. This direct correlation between engineering reliability and patient survival rates underscores the humanitarian value of this role.</w:t>
      </w:r>
    </w:p>
    <w:bookmarkEnd w:id="27"/>
    <w:bookmarkEnd w:id="28"/>
    <w:bookmarkStart w:id="29" w:name="challenges-and-mitigation-strategies"/>
    <w:p>
      <w:pPr>
        <w:pStyle w:val="Heading2"/>
      </w:pPr>
      <w:r>
        <w:t xml:space="preserve">6. Challenges and Mitigation Strategies</w:t>
      </w:r>
    </w:p>
    <w:p>
      <w:pPr>
        <w:pStyle w:val="FirstParagraph"/>
      </w:pPr>
      <w:r>
        <w:t xml:space="preserve">The implementation of this project faces certain challenges specific to the region:</w:t>
      </w:r>
    </w:p>
    <w:p>
      <w:pPr>
        <w:numPr>
          <w:ilvl w:val="0"/>
          <w:numId w:val="1002"/>
        </w:numPr>
        <w:pStyle w:val="Compact"/>
      </w:pPr>
      <w:r>
        <w:rPr>
          <w:bCs/>
          <w:b/>
        </w:rPr>
        <w:t xml:space="preserve">Skill Gap:</w:t>
      </w:r>
    </w:p>
    <w:p>
      <w:pPr>
        <w:numPr>
          <w:ilvl w:val="0"/>
          <w:numId w:val="1002"/>
        </w:numPr>
        <w:pStyle w:val="Compact"/>
      </w:pPr>
      <w:r>
        <w:t xml:space="preserve">Funding:</w:t>
      </w:r>
    </w:p>
    <w:bookmarkEnd w:id="29"/>
    <w:bookmarkStart w:id="30" w:name="conclusion"/>
    <w:p>
      <w:pPr>
        <w:pStyle w:val="Heading2"/>
      </w:pPr>
      <w:r>
        <w:t xml:space="preserve">7. Conclusion</w:t>
      </w:r>
    </w:p>
    <w:p>
      <w:pPr>
        <w:pStyle w:val="FirstParagraph"/>
      </w:pPr>
      <w:r>
        <w:t xml:space="preserve">In conclusion, the integration of skilled</w:t>
      </w:r>
      <w:r>
        <w:t xml:space="preserve"> </w:t>
      </w:r>
      <w:r>
        <w:rPr>
          <w:bCs/>
          <w:b/>
        </w:rPr>
        <w:t xml:space="preserve">Biomedical Engineer</w:t>
      </w:r>
      <w:r>
        <w:t xml:space="preserve">s into the healthcare ecosystem of</w:t>
      </w:r>
      <w:r>
        <w:t xml:space="preserve"> </w:t>
      </w:r>
      <w:r>
        <w:rPr>
          <w:bCs/>
          <w:b/>
        </w:rPr>
        <w:t xml:space="preserve">Russia Moscow</w:t>
      </w:r>
    </w:p>
    <w:p>
      <w:pPr>
        <w:pStyle w:val="BodyText"/>
      </w:pPr>
      <w:r>
        <w:t xml:space="preserve">This Project Report recommends immediate action to recruit and train</w:t>
      </w:r>
    </w:p>
    <w:p>
      <w:pPr>
        <w:pStyle w:val="BodyText"/>
      </w:pPr>
      <w:r>
        <w:t xml:space="preserve">Biomedical EngineerRussia Moscow. The synergy between clinical care and engineering excellence will define the future of healthcare delivery in this vital region.</w:t>
      </w:r>
    </w:p>
    <w:bookmarkEnd w:id="30"/>
    <w:bookmarkStart w:id="31" w:name="recommendations"/>
    <w:p>
      <w:pPr>
        <w:pStyle w:val="Heading2"/>
      </w:pPr>
      <w:r>
        <w:t xml:space="preserve">8. Recommendations</w:t>
      </w:r>
    </w:p>
    <w:p>
      <w:pPr>
        <w:numPr>
          <w:ilvl w:val="0"/>
          <w:numId w:val="1003"/>
        </w:numPr>
        <w:pStyle w:val="Compact"/>
      </w:pPr>
      <w:r>
        <w:t xml:space="preserve">Recruitment:</w:t>
      </w:r>
    </w:p>
    <w:p>
      <w:pPr>
        <w:pStyle w:val="FirstParagraph"/>
      </w:pPr>
      <w:r>
        <w:t xml:space="preserve">Launch a targeted recruitment campaign for certified biomedical engineers in Q1 of the upcoming fiscal year.</w:t>
      </w:r>
    </w:p>
    <w:p>
      <w:pPr>
        <w:pStyle w:val="BodyText"/>
      </w:pPr>
      <w:r>
        <w:t xml:space="preserve">2.</w:t>
      </w:r>
      <w:r>
        <w:rPr>
          <w:bCs/>
          <w:b/>
        </w:rPr>
        <w:t xml:space="preserve">Training Programs:</w:t>
      </w:r>
      <w:r>
        <w:t xml:space="preserve">: Establish continuous professional development courses focused on emerging technologies prevalent in</w:t>
      </w:r>
    </w:p>
    <w:p>
      <w:pPr>
        <w:pStyle w:val="BodyText"/>
      </w:pPr>
      <w:r>
        <w:t xml:space="preserve">Russia Moscow.</w:t>
      </w:r>
    </w:p>
    <w:p>
      <w:pPr>
        <w:pStyle w:val="BodyText"/>
      </w:pPr>
      <w:r>
        <w:t xml:space="preserve">Policy Integration:</w:t>
      </w:r>
      <w:r>
        <w:t xml:space="preserve">: Mandate the presence of at least one senior</w:t>
      </w:r>
      <w:r>
        <w:t xml:space="preserve"> </w:t>
      </w:r>
      <w:r>
        <w:rPr>
          <w:bCs/>
          <w:b/>
        </w:rPr>
        <w:t xml:space="preserve">Biomedical Engineer</w:t>
      </w:r>
      <w:r>
        <w:t xml:space="preserve"> </w:t>
      </w:r>
      <w:r>
        <w:t xml:space="preserve">per 500 beds in all state-funded hospitals.</w:t>
      </w:r>
    </w:p>
    <w:p>
      <w:r>
        <w:pict>
          <v:rect style="width:0;height:1.5pt" o:hralign="center" o:hrstd="t" o:hr="t"/>
        </w:pict>
      </w:r>
    </w:p>
    <w:p>
      <w:pPr>
        <w:pStyle w:val="FirstParagraph"/>
      </w:pPr>
      <w:r>
        <w:t xml:space="preserve">End of Report. Prepared for review by the Health Technology Assessment Board.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Russia Moscow</dc:title>
  <dc:creator/>
  <dc:language>en</dc:language>
  <cp:keywords/>
  <dcterms:created xsi:type="dcterms:W3CDTF">2026-07-29T04:32:02Z</dcterms:created>
  <dcterms:modified xsi:type="dcterms:W3CDTF">2026-07-29T04:32:02Z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