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Belgium</w:t>
      </w:r>
      <w:r>
        <w:t xml:space="preserve"> </w:t>
      </w:r>
      <w:r>
        <w:t xml:space="preserve">Brussels</w:t>
      </w:r>
    </w:p>
    <w:bookmarkStart w:id="34" w:name="X050394b50234618f289f88ff8fce304e3333e52"/>
    <w:p>
      <w:pPr>
        <w:pStyle w:val="Heading1"/>
      </w:pPr>
      <w:r>
        <w:t xml:space="preserve">Project Report: Implementation of Strategic Business Consultant Services in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p>
    <w:p>
      <w:pPr>
        <w:pStyle w:val="BodyText"/>
      </w:pPr>
      <w:r>
        <w:t xml:space="preserve">Project Management Office</w:t>
      </w:r>
      <w:r>
        <w:br/>
      </w:r>
    </w:p>
    <w:p>
      <w:pPr>
        <w:pStyle w:val="BodyText"/>
      </w:pPr>
      <w:r>
        <w:t xml:space="preserve">Subject:The strategic integration and operational framework of a specialized Business Consultant entity within the dynamic economic hub of Belgium Brussels.</w:t>
      </w:r>
    </w:p>
    <w:bookmarkStart w:id="20" w:name="executive-summary"/>
    <w:p>
      <w:pPr>
        <w:pStyle w:val="Heading2"/>
      </w:pPr>
      <w:r>
        <w:t xml:space="preserve">1. Executive Summary</w:t>
      </w:r>
    </w:p>
    <w:p>
      <w:pPr>
        <w:pStyle w:val="FirstParagraph"/>
      </w:pPr>
      <w:r>
        <w:t xml:space="preserve">This report outlines the comprehensive strategy for establishing a high-level Business Consultant practice dedicated to serving corporations, startups, and multinational enterprises operating in Belgium Brussels. As the capital of Europe and a critical node in international trade, logistics, and diplomacy, Belgium Brussels offers a unique landscape characterized by complex regulatory frameworks, multilingual demographics (Dutch, French German), and intense competitive pressure. The primary objective of this initiative is to deploy expert consultancy services that navigate these complexities to drive efficiency innovation for our clients.</w:t>
      </w:r>
    </w:p>
    <w:p>
      <w:pPr>
        <w:pStyle w:val="BodyText"/>
      </w:pPr>
      <w:r>
        <w:t xml:space="preserve">The report details the market analysis specific to Belgium Brussels, the core competencies required of a modern Business Consultant in this region, operational methodologies, risk management strategies, and projected outcomes. By leveraging local expertise combined with global best practices our firm aims to become a pivotal partner for businesses seeking sustainable growth in one of Europe most politically sensitive yet economically vibrant jurisdictions.</w:t>
      </w:r>
    </w:p>
    <w:bookmarkEnd w:id="20"/>
    <w:bookmarkStart w:id="24" w:name="Xc6a8b8833469e2c16fcf1bed67c68ee67a82cd5"/>
    <w:p>
      <w:pPr>
        <w:pStyle w:val="Heading2"/>
      </w:pPr>
      <w:r>
        <w:t xml:space="preserve">2. Market Context: The Unique Landscape of Belgium Brussels</w:t>
      </w:r>
    </w:p>
    <w:p>
      <w:pPr>
        <w:pStyle w:val="FirstParagraph"/>
      </w:pPr>
      <w:r>
        <w:t xml:space="preserve">To effectively position a Business Consultant in this market, one must first understand the distinct characteristics of Belgium Brussels. This region serves as the de facto capital of the European Union hosting numerous international institutions NGOs and diplomatic missions. Consequently businesses operating here are not merely engaging in local commerce but are participating in a globalized ecosystem.</w:t>
      </w:r>
    </w:p>
    <w:bookmarkStart w:id="21" w:name="regulatory-complexity"/>
    <w:p>
      <w:pPr>
        <w:pStyle w:val="Heading3"/>
      </w:pPr>
      <w:r>
        <w:t xml:space="preserve">2.1 Regulatory Complexity</w:t>
      </w:r>
    </w:p>
    <w:p>
      <w:pPr>
        <w:pStyle w:val="FirstParagraph"/>
      </w:pPr>
      <w:r>
        <w:t xml:space="preserve">The regulatory environment in Belgium Brussels is notoriously intricate due to the federal structure of the Belgian state. Tax laws labor regulations and social security contributions vary significantly between regions and sectors. A Business Consultant must possess deep knowledge of these nuances to ensure compliance while optimizing fiscal strategies for clients.</w:t>
      </w:r>
    </w:p>
    <w:bookmarkEnd w:id="21"/>
    <w:bookmarkStart w:id="22" w:name="multilingual-operational-requirements"/>
    <w:p>
      <w:pPr>
        <w:pStyle w:val="Heading3"/>
      </w:pPr>
      <w:r>
        <w:t xml:space="preserve">2.2 Multilingual Operational Requirements</w:t>
      </w:r>
    </w:p>
    <w:p>
      <w:pPr>
        <w:pStyle w:val="FirstParagraph"/>
      </w:pPr>
      <w:r>
        <w:t xml:space="preserve">Bruce is officially bilingual (French Dutch) though English is widely spoken in corporate settings effective communication requires more than just language proficiency; it requires cultural intelligence. A Business Consultant must be adept at navigating cross-cultural negotiations and ensuring that internal communications align with local business etiquette.</w:t>
      </w:r>
    </w:p>
    <w:bookmarkEnd w:id="22"/>
    <w:bookmarkStart w:id="23" w:name="competitive-density"/>
    <w:p>
      <w:pPr>
        <w:pStyle w:val="Heading3"/>
      </w:pPr>
      <w:r>
        <w:t xml:space="preserve">2.3 Competitive Density</w:t>
      </w:r>
    </w:p>
    <w:p>
      <w:pPr>
        <w:pStyle w:val="FirstParagraph"/>
      </w:pPr>
      <w:r>
        <w:t xml:space="preserve">The presence of thousands of multinational corporations means that the demand for specialized advisory services is high However so is the supply. To succeed a Business Consultant must differentiate themselves through niche expertise in areas such as EU lobbying strategies digital transformation or sustainable development initiatives.</w:t>
      </w:r>
    </w:p>
    <w:bookmarkEnd w:id="23"/>
    <w:bookmarkEnd w:id="24"/>
    <w:bookmarkStart w:id="25" w:name="Xf40d1c17fc69487494f35a2138690d0702d471d"/>
    <w:p>
      <w:pPr>
        <w:pStyle w:val="Heading2"/>
      </w:pPr>
      <w:r>
        <w:t xml:space="preserve">3. Scope of Services: The Role of the Business Consultant</w:t>
      </w:r>
    </w:p>
    <w:p>
      <w:pPr>
        <w:pStyle w:val="FirstParagraph"/>
      </w:pPr>
      <w:r>
        <w:t xml:space="preserve">The core value proposition of our Business Consultant offering revolves around solving complex organizational challenges. In the context of Belgium Brussels specific services include:</w:t>
      </w:r>
    </w:p>
    <w:p>
      <w:pPr>
        <w:numPr>
          <w:ilvl w:val="0"/>
          <w:numId w:val="1001"/>
        </w:numPr>
        <w:pStyle w:val="Compact"/>
      </w:pPr>
      <w:r>
        <w:rPr>
          <w:bCs/>
          <w:b/>
        </w:rPr>
        <w:t xml:space="preserve">Fiscal Optimization and Compliance:</w:t>
      </w:r>
      <w:r>
        <w:t xml:space="preserve"> </w:t>
      </w:r>
      <w:r>
        <w:t xml:space="preserve">Navigating Belgian corporate tax laws including incentives for R&amp;D (RDT) and social security adjustments for multinational workforces.</w:t>
      </w:r>
    </w:p>
    <w:p>
      <w:pPr>
        <w:numPr>
          <w:ilvl w:val="0"/>
          <w:numId w:val="1001"/>
        </w:numPr>
        <w:pStyle w:val="Compact"/>
      </w:pPr>
      <w:r>
        <w:rPr>
          <w:bCs/>
          <w:b/>
        </w:rPr>
        <w:t xml:space="preserve">Lobbying and Government Relations:</w:t>
      </w:r>
      <w:r>
        <w:t xml:space="preserve"> </w:t>
      </w:r>
      <w:r>
        <w:t xml:space="preserve">Given the proximity to EU institutions our Business Consultant provides strategic advice on engaging with policymakers understanding legislative impacts on specific industries and managing stakeholder relationships at both federal and local levels.</w:t>
      </w:r>
    </w:p>
    <w:p>
      <w:pPr>
        <w:numPr>
          <w:ilvl w:val="0"/>
          <w:numId w:val="1001"/>
        </w:numPr>
        <w:pStyle w:val="Compact"/>
      </w:pPr>
      <w:r>
        <w:t xml:space="preserve">Digital Transformation:The traditional sectors dominant in Belgium Brussels such as logistics finance and public administration are undergoing significant digital shifts. Our consultants guide clients through technology adoption process re-engineering and data security protocols.</w:t>
      </w:r>
    </w:p>
    <w:p>
      <w:pPr>
        <w:numPr>
          <w:ilvl w:val="0"/>
          <w:numId w:val="1001"/>
        </w:numPr>
        <w:pStyle w:val="Compact"/>
      </w:pPr>
      <w:r>
        <w:rPr>
          <w:bCs/>
          <w:b/>
        </w:rPr>
        <w:t xml:space="preserve">Sustainability Consulting:</w:t>
      </w:r>
      <w:r>
        <w:t xml:space="preserve"> </w:t>
      </w:r>
      <w:r>
        <w:t xml:space="preserve">With the EU Green Deal impacting local regulations extensively our Business Consultant helps firms align their operations with environmental standards turning compliance into competitive advantage.</w:t>
      </w:r>
    </w:p>
    <w:bookmarkEnd w:id="25"/>
    <w:bookmarkStart w:id="30" w:name="strategic-methodology"/>
    <w:p>
      <w:pPr>
        <w:pStyle w:val="Heading2"/>
      </w:pPr>
      <w:r>
        <w:t xml:space="preserve">4. Strategic Methodology</w:t>
      </w:r>
    </w:p>
    <w:p>
      <w:pPr>
        <w:pStyle w:val="FirstParagraph"/>
      </w:pPr>
      <w:r>
        <w:t xml:space="preserve">The implementation of this Business Consultant framework follows a phased approach designed to ensure immediate impact and long-term sustainability for clients in Belgium Brussels.</w:t>
      </w:r>
    </w:p>
    <w:bookmarkStart w:id="26" w:name="phase-1-diagnostic-and-assessment"/>
    <w:p>
      <w:pPr>
        <w:pStyle w:val="Heading3"/>
      </w:pPr>
      <w:r>
        <w:rPr>
          <w:bCs/>
          <w:b/>
        </w:rPr>
        <w:t xml:space="preserve">↙ Phase 1: Diagnostic and Assessment</w:t>
      </w:r>
    </w:p>
    <w:p>
      <w:pPr>
        <w:pStyle w:val="FirstParagraph"/>
      </w:pPr>
      <w:r>
        <w:t xml:space="preserve">We begin with a thorough audit of the client’s current operational structure identifying inefficiencies regulatory gaps or opportunities for expansion. This phase involves extensive stakeholder interviews and data analysis specific to the local market dynamics in Belgium Brussels.</w:t>
      </w:r>
    </w:p>
    <w:bookmarkEnd w:id="26"/>
    <w:bookmarkStart w:id="27" w:name="phase-2-strategy-formulation"/>
    <w:p>
      <w:pPr>
        <w:pStyle w:val="Heading3"/>
      </w:pPr>
      <w:r>
        <w:rPr>
          <w:bCs/>
          <w:b/>
        </w:rPr>
        <w:t xml:space="preserve">↙ Phase 2: Strategy Formulation</w:t>
      </w:r>
    </w:p>
    <w:p>
      <w:pPr>
        <w:pStyle w:val="FirstParagraph"/>
      </w:pPr>
      <w:r>
        <w:t xml:space="preserve">Based on the diagnostic findings we develop tailored strategies. For instance if a client is struggling with cross-border labor laws our Business Consultant will draft compliance frameworks that protect the company while facilitating talent acquisition in a tight labor market.</w:t>
      </w:r>
    </w:p>
    <w:bookmarkEnd w:id="27"/>
    <w:bookmarkStart w:id="28" w:name="phase-3-implementation-support"/>
    <w:p>
      <w:pPr>
        <w:pStyle w:val="Heading3"/>
      </w:pPr>
      <w:r>
        <w:rPr>
          <w:bCs/>
          <w:b/>
        </w:rPr>
        <w:t xml:space="preserve">↙ Phase 3: Implementation Support</w:t>
      </w:r>
    </w:p>
    <w:p>
      <w:pPr>
        <w:pStyle w:val="FirstParagraph"/>
      </w:pPr>
      <w:r>
        <w:t xml:space="preserve">A strategy is only as good as its execution. Our consultants do not merely provide reports; they actively participate in the rollout process ensuring that changes are integrated smoothly into the organizational culture. This hands-on approach is crucial in Belgium Brussels where bureaucratic inertia can slow down progress.</w:t>
      </w:r>
    </w:p>
    <w:bookmarkEnd w:id="28"/>
    <w:bookmarkStart w:id="29" w:name="phase-4-monitoring-and-optimization"/>
    <w:p>
      <w:pPr>
        <w:pStyle w:val="Heading3"/>
      </w:pPr>
      <w:r>
        <w:rPr>
          <w:bCs/>
          <w:b/>
        </w:rPr>
        <w:t xml:space="preserve">↙ Phase 4: Monitoring and Optimization</w:t>
      </w:r>
    </w:p>
    <w:p>
      <w:pPr>
        <w:pStyle w:val="FirstParagraph"/>
      </w:pPr>
      <w:r>
        <w:t xml:space="preserve">Post-implementation we establish key performance indicators (KPIs) to measure success. Continuous monitoring allows for real-time adjustments ensuring that the Business Consultant’s advice remains relevant amidst evolving EU regulations or local economic shifts.</w:t>
      </w:r>
    </w:p>
    <w:bookmarkEnd w:id="29"/>
    <w:bookmarkEnd w:id="30"/>
    <w:bookmarkStart w:id="31" w:name="risk-management-and-mitigation"/>
    <w:p>
      <w:pPr>
        <w:pStyle w:val="Heading2"/>
      </w:pPr>
      <w:r>
        <w:t xml:space="preserve">5. Risk Management and Mitigation</w:t>
      </w:r>
    </w:p>
    <w:p>
      <w:pPr>
        <w:pStyle w:val="FirstParagraph"/>
      </w:pPr>
      <w:r>
        <w:t xml:space="preserve">Operating as a Business Consultant in Belgium Brussels involves inherent risks including political instability policy reversals and economic fluctuations. Our risk mitigation strategy includes:</w:t>
      </w:r>
    </w:p>
    <w:p>
      <w:pPr>
        <w:numPr>
          <w:ilvl w:val="0"/>
          <w:numId w:val="1002"/>
        </w:numPr>
        <w:pStyle w:val="Compact"/>
      </w:pPr>
      <w:r>
        <w:t xml:space="preserve">Diversification of Client Portfolio:Relying on a single sector or client creates vulnerability. We aim to serve diverse industries from fintech to green energy.</w:t>
      </w:r>
    </w:p>
    <w:p>
      <w:pPr>
        <w:numPr>
          <w:ilvl w:val="0"/>
          <w:numId w:val="1002"/>
        </w:numPr>
        <w:pStyle w:val="Compact"/>
      </w:pPr>
      <w:r>
        <w:t xml:space="preserve">Agile Regulatory Monitoring:We maintain dedicated teams focused on tracking legislative changes in Belgium and the broader EU ensuring clients are always ahead of compliance deadlines.</w:t>
      </w:r>
    </w:p>
    <w:p>
      <w:pPr>
        <w:numPr>
          <w:ilvl w:val="0"/>
          <w:numId w:val="1002"/>
        </w:numPr>
        <w:pStyle w:val="Compact"/>
      </w:pPr>
      <w:r>
        <w:t xml:space="preserve">Cultural Sensitivity Training:All consultants undergo rigorous training to ensure they respect local customs thereby preventing reputational damage due to cultural missteps.</w:t>
      </w:r>
    </w:p>
    <w:p>
      <w:pPr>
        <w:pStyle w:val="FirstParagraph"/>
      </w:pPr>
      <w:r>
        <w:t xml:space="preserve">`</w:t>
      </w:r>
    </w:p>
    <w:bookmarkEnd w:id="31"/>
    <w:bookmarkStart w:id="32" w:name="X15afb7a37338d4343d0a86cbceaf8ac9da60289"/>
    <w:p>
      <w:pPr>
        <w:pStyle w:val="Heading2"/>
      </w:pPr>
      <w:r>
        <w:t xml:space="preserve">6. Financial Projections and Resource Allocation</w:t>
      </w:r>
    </w:p>
    <w:p>
      <w:pPr>
        <w:pStyle w:val="FirstParagraph"/>
      </w:pPr>
      <w:r>
        <w:t xml:space="preserve">The initial investment covers the recruitment of senior consultants with specific expertise in Belgian law EU policy and sector-specific operations. Marketing efforts will focus on high-level networking events in central Brussels leveraging partnerships with local chambers of commerce.</w:t>
      </w:r>
    </w:p>
    <w:p>
      <w:pPr>
        <w:pStyle w:val="BodyText"/>
      </w:pPr>
      <w:r>
        <w:t xml:space="preserve">We project a break-even point within eighteen months driven by retainer-based contracts and project-based fees. The premium nature of our services allows for competitive pricing while maintaining healthy margins reflecting the specialized knowledge required to navigate the Belgium Brussels landscape.</w:t>
      </w:r>
    </w:p>
    <w:bookmarkEnd w:id="32"/>
    <w:bookmarkStart w:id="33" w:name="conclusion"/>
    <w:p>
      <w:pPr>
        <w:pStyle w:val="Heading2"/>
      </w:pPr>
      <w:r>
        <w:t xml:space="preserve">7. Conclusion</w:t>
      </w:r>
    </w:p>
    <w:p>
      <w:pPr>
        <w:pStyle w:val="FirstParagraph"/>
      </w:pPr>
      <w:r>
        <w:t xml:space="preserve">The establishment of a robust Business Consultant practice in Belgium Brussels is not merely an expansion of services but a strategic necessity. The region’s role as the heart of Europe demands advisors who can bridge the gap between global business ambitions and local realities. By focusing on compliance innovation and sustainable growth our firm is poised to deliver exceptional value to clients.</w:t>
      </w:r>
    </w:p>
    <w:p>
      <w:pPr>
        <w:pStyle w:val="BodyText"/>
      </w:pPr>
      <w:r>
        <w:t xml:space="preserve">This Project Report serves as a blueprint for success emphasizing that expertise in the Business Consultant field when applied correctly within the unique context of Belgium Brussels can yield transformative results. We recommend immediate approval of the budget allocation to commence recruitment and infrastructure setup ensuring we capture first-mover advantages in this lucrative market segment.</w:t>
      </w:r>
    </w:p>
    <w:p>
      <w:r>
        <w:pict>
          <v:rect style="width:0;height:1.5pt" o:hralign="center" o:hrstd="t" o:hr="t"/>
        </w:pict>
      </w:r>
    </w:p>
    <w:p>
      <w:pPr>
        <w:pStyle w:val="FirstParagraph"/>
      </w:pPr>
      <w:r>
        <w:rPr>
          <w:iCs/>
          <w:i/>
        </w:rPr>
        <w:t xml:space="preserve">End of Report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Consultant Services in Belgium Brussels</dc:title>
  <dc:creator/>
  <dc:language>en</dc:language>
  <cp:keywords/>
  <dcterms:created xsi:type="dcterms:W3CDTF">2026-07-29T12:45:13Z</dcterms:created>
  <dcterms:modified xsi:type="dcterms:W3CDTF">2026-07-29T12:45:13Z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