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62abfa64d5bacad55b34074afefbd8c8bdb776d"/>
    <w:p>
      <w:pPr>
        <w:pStyle w:val="Heading1"/>
      </w:pPr>
      <w:r>
        <w:t xml:space="preserve">Project Report: Strategic Business Consultant Engagement</w:t>
      </w:r>
    </w:p>
    <w:p>
      <w:pPr>
        <w:pStyle w:val="FirstParagraph"/>
      </w:pPr>
      <w:r>
        <w:rPr>
          <w:bCs/>
          <w:b/>
        </w:rPr>
        <w:t xml:space="preserve">Date:</w:t>
      </w:r>
      <w:r>
        <w:t xml:space="preserve"> </w:t>
      </w:r>
      <w:r>
        <w:t xml:space="preserve">October 26, 2023</w:t>
      </w:r>
      <w:r>
        <w:br/>
      </w:r>
      <w:r>
        <w:rPr>
          <w:bCs/>
          <w:b/>
        </w:rPr>
        <w:t xml:space="preserve">To:</w:t>
      </w:r>
      <w:r>
        <w:t xml:space="preserve">; Stakeholders and Management Team</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outlines the strategic initiative to engage a specialized Business Consultant firm to facilitate market entry and operational optimization within Canada, specifically targeting the dynamic economic hub of Montreal. As global markets become increasingly interconnected, local expertise has become paramount for sustainable growth. The primary objective of this engagement is to leverage deep regional insights regarding regulatory frameworks, cultural nuances, and consumer behavior specific to the Quebec region.</w:t>
      </w:r>
    </w:p>
    <w:p>
      <w:pPr>
        <w:pStyle w:val="BodyText"/>
      </w:pPr>
      <w:r>
        <w:t xml:space="preserve">Montreal stands as a critical node in North American commerce, serving as a gateway between European and North American markets. However navigating the unique bilingual landscape (English/French), distinct legal systems under Civil Law rather than Common Law, and specific tax incentives requires precise guidance. This report details the scope, methodology expected outcomes of hiring top-tier Business Consultant expertise tailored for operations in Canada Montreal.</w:t>
      </w:r>
    </w:p>
    <w:bookmarkEnd w:id="20"/>
    <w:bookmarkStart w:id="21" w:name="project-background-and-context"/>
    <w:p>
      <w:pPr>
        <w:pStyle w:val="Heading2"/>
      </w:pPr>
      <w:r>
        <w:t xml:space="preserve">2. Project Background and Context</w:t>
      </w:r>
    </w:p>
    <w:p>
      <w:pPr>
        <w:pStyle w:val="FirstParagraph"/>
      </w:pPr>
      <w:r>
        <w:t xml:space="preserve">In recent quarters, our organization has identified significant growth potential in the tech and creative industries sectors located within Canada Montreal. Despite a strong initial interest from international partners, internal assessments revealed gaps in our understanding of local compliance requirements, labor laws regarding bilingualism, and effective networking strategies with key industry players.</w:t>
      </w:r>
    </w:p>
    <w:p>
      <w:pPr>
        <w:pStyle w:val="BodyText"/>
      </w:pPr>
      <w:r>
        <w:t xml:space="preserve">The decision to appoint a dedicated Business Consultant is driven by the need to mitigate risk and accelerate time-to-market. Traditional expansion models often fail when they overlook the specific socio-economic fabric of Montreal. Therefore this project aims to secure professional advisory services that will bridge these informational gaps, ensuring our business strategies are not only globally competitive but locally compliant and culturally resonant.</w:t>
      </w:r>
    </w:p>
    <w:bookmarkEnd w:id="21"/>
    <w:bookmarkStart w:id="25" w:name="objectives-of-the-engagement"/>
    <w:p>
      <w:pPr>
        <w:pStyle w:val="Heading2"/>
      </w:pPr>
      <w:r>
        <w:t xml:space="preserve">3. Objectives of the Engagement</w:t>
      </w:r>
    </w:p>
    <w:p>
      <w:pPr>
        <w:pStyle w:val="FirstParagraph"/>
      </w:pPr>
      <w:r>
        <w:rPr>
          <w:bCs/>
          <w:b/>
        </w:rPr>
        <w:t xml:space="preserve">Navigating Regulatory Frameworks:</w:t>
      </w:r>
      <w:r>
        <w:t xml:space="preserve">To provide a comprehensive analysis of federal (Canada) and provincial (Quebec/Montreal) regulations affecting business operations, including corporate tax, employment standards, and intellectual property protection.</w:t>
      </w:r>
    </w:p>
    <w:p>
      <w:pPr>
        <w:pStyle w:val="BodyText"/>
      </w:pPr>
      <w:r>
        <w:rPr>
          <w:bCs/>
          <w:b/>
        </w:rPr>
        <w:t xml:space="preserve">Cultural and Linguistic Adaptation:</w:t>
      </w:r>
      <w:r>
        <w:t xml:space="preserve">To develop strategies that respect the bilingual nature of Montreal’s workforce and customer base ensuring all marketing materials meet legal language requirements under the Charter of the French Language.</w:t>
      </w:r>
    </w:p>
    <w:p>
      <w:pPr>
        <w:pStyle w:val="BodyText"/>
      </w:pPr>
      <w:r>
        <w:rPr>
          <w:bCs/>
          <w:b/>
        </w:rPr>
        <w:t xml:space="preserve">Talent Acquisition Strategy:</w:t>
      </w:r>
    </w:p>
    <w:p>
      <w:pPr>
        <w:pStyle w:val="BodyText"/>
      </w:pPr>
      <w:r>
        <w:rPr>
          <w:bCs/>
          <w:b/>
        </w:rPr>
        <w:t xml:space="preserve">Market Positioning:</w:t>
      </w:r>
      <w:r>
        <w:t xml:space="preserve">To define a clear value proposition for Canadian consumers and B2B clients in Montreal, differentiating our offerings from established local competitors.</w:t>
      </w:r>
    </w:p>
    <w:p>
      <w:pPr>
        <w:pStyle w:val="BodyText"/>
      </w:pPr>
      <w:r>
        <w:t xml:space="preserve">4. Scope of Services Required</w:t>
      </w:r>
    </w:p>
    <w:p>
      <w:pPr>
        <w:pStyle w:val="BodyText"/>
      </w:pPr>
      <w:r>
        <w:t xml:space="preserve">The selected Business Consultant will be expected to deliver the following core services:</w:t>
      </w:r>
    </w:p>
    <w:bookmarkStart w:id="22" w:name="market-entry-strategy"/>
    <w:p>
      <w:pPr>
        <w:pStyle w:val="Heading3"/>
      </w:pPr>
      <w:r>
        <w:t xml:space="preserve">4.1 Market Entry Strategy</w:t>
      </w:r>
    </w:p>
    <w:bookmarkEnd w:id="22"/>
    <w:bookmarkStart w:id="23" w:name="legal-and-compliance-advisory"/>
    <w:p>
      <w:pPr>
        <w:pStyle w:val="Heading3"/>
      </w:pPr>
      <w:r>
        <w:t xml:space="preserve">4.2 Legal and Compliance Advisory</w:t>
      </w:r>
    </w:p>
    <w:bookmarkEnd w:id="23"/>
    <w:bookmarkStart w:id="24" w:name="operational-optimization"/>
    <w:p>
      <w:pPr>
        <w:pStyle w:val="Heading3"/>
      </w:pPr>
      <w:r>
        <w:t xml:space="preserve">4.3 Operational Optimization</w:t>
      </w:r>
    </w:p>
    <w:bookmarkEnd w:id="24"/>
    <w:bookmarkEnd w:id="25"/>
    <w:bookmarkStart w:id="26" w:name="methodology"/>
    <w:p>
      <w:pPr>
        <w:pStyle w:val="Heading2"/>
      </w:pPr>
      <w:r>
        <w:t xml:space="preserve">5. Methodology</w:t>
      </w:r>
    </w:p>
    <w:p>
      <w:pPr>
        <w:pStyle w:val="FirstParagraph"/>
      </w:pPr>
      <w:r>
        <w:t xml:space="preserve">The engagement will follow a phased approach:</w:t>
      </w:r>
      <w:r>
        <w:rPr>
          <w:bCs/>
          <w:b/>
        </w:rPr>
        <w:t xml:space="preserve">Inception Phase:</w:t>
      </w:r>
      <w:r>
        <w:t xml:space="preserve">; Initial meetings to define specific KPIs and gather internal documentation.</w:t>
      </w:r>
      <w:r>
        <w:rPr>
          <w:bCs/>
          <w:b/>
        </w:rPr>
        <w:t xml:space="preserve">Data Collection &amp; Analysis:</w:t>
      </w:r>
    </w:p>
    <w:p>
      <w:pPr>
        <w:pStyle w:val="BodyText"/>
      </w:pPr>
      <w:r>
        <w:t xml:space="preserve">Strategy Formulation:</w:t>
      </w:r>
    </w:p>
    <w:p>
      <w:pPr>
        <w:pStyle w:val="BodyText"/>
      </w:pPr>
      <w:r>
        <w:t xml:space="preserve">Implementation Support:</w:t>
      </w:r>
    </w:p>
    <w:p>
      <w:pPr>
        <w:pStyle w:val="BodyText"/>
      </w:pPr>
      <w:r>
        <w:t xml:space="preserve">;</w:t>
      </w:r>
    </w:p>
    <w:p>
      <w:pPr>
        <w:pStyle w:val="BodyText"/>
      </w:pPr>
      <w:r>
        <w:t xml:space="preserve">6. Expected Outcomes and DeliverablesA detailed Risk Assessment Report highlighting potential regulatory and operational pitfalls.</w:t>
      </w:r>
    </w:p>
    <w:p>
      <w:pPr>
        <w:pStyle w:val="BodyText"/>
      </w:pPr>
      <w:r>
        <w:t xml:space="preserve">A Talent Acquisition Roadmap specific to the Montreal job market.</w:t>
      </w:r>
    </w:p>
    <w:p>
      <w:pPr>
        <w:pStyle w:val="BodyText"/>
      </w:pPr>
      <w:r>
        <w:t xml:space="preserve">A Brand Localization Guide addressing language and cultural sensitivities.;</w:t>
      </w:r>
      <w:r>
        <w:t xml:space="preserve"> </w:t>
      </w:r>
      <w:r>
        <w:t xml:space="preserve">By achieving these outcomes, the organization expects to reduce initial setup time by approximately 30% and minimize compliance-related penalties. Furthermore, establishing a strong local foundation in Canada Montreal will enhance brand credibility among local stakeholders.</w:t>
      </w:r>
    </w:p>
    <w:bookmarkEnd w:id="26"/>
    <w:bookmarkStart w:id="27" w:name="budget-and-resource-allocation"/>
    <w:p>
      <w:pPr>
        <w:pStyle w:val="Heading2"/>
      </w:pPr>
      <w:r>
        <w:t xml:space="preserve">7. Budget and Resource Allocation</w:t>
      </w:r>
    </w:p>
    <w:bookmarkEnd w:id="27"/>
    <w:bookmarkStart w:id="28" w:name="conclusion"/>
    <w:p>
      <w:pPr>
        <w:pStyle w:val="Heading2"/>
      </w:pPr>
      <w:r>
        <w:t xml:space="preserve">8. Conclusion</w:t>
      </w:r>
    </w:p>
    <w:p>
      <w:pPr>
        <w:pStyle w:val="FirstParagraph"/>
      </w:pPr>
      <w:r>
        <w:t xml:space="preserve">We recommend immediate approval to proceed with the selection process for qualified consultants who have proven track records in Canada Montreal markets. This strategic move will position our company for long-term success and stability in one of North America’s most vibrant economic centers.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Canada Montreal</dc:title>
  <dc:creator/>
  <dc:language>en</dc:language>
  <cp:keywords/>
  <dcterms:created xsi:type="dcterms:W3CDTF">2026-07-29T15:47:59Z</dcterms:created>
  <dcterms:modified xsi:type="dcterms:W3CDTF">2026-07-29T15:47:59Z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