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Report:</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China</w:t>
      </w:r>
      <w:r>
        <w:t xml:space="preserve"> </w:t>
      </w:r>
      <w:r>
        <w:t xml:space="preserve">Guangzhou</w:t>
      </w:r>
    </w:p>
    <w:bookmarkStart w:id="55" w:name="Xc2165f61ef2dbdc9f52c2d243483f035e0b109b"/>
    <w:p>
      <w:pPr>
        <w:pStyle w:val="Heading1"/>
      </w:pPr>
      <w:r>
        <w:t xml:space="preserve">Project Report: Strategic Implementation of Business Consultant Services in China Guangzhou</w:t>
      </w:r>
    </w:p>
    <w:bookmarkStart w:id="20" w:name="date"/>
    <w:p>
      <w:pPr>
        <w:pStyle w:val="Heading3"/>
      </w:pPr>
      <w:r>
        <w:t xml:space="preserve">Date:</w:t>
      </w:r>
    </w:p>
    <w:p>
      <w:pPr>
        <w:pStyle w:val="FirstParagraph"/>
      </w:pPr>
      <w:r>
        <w:t xml:space="preserve">Ongoing Review Period</w:t>
      </w:r>
    </w:p>
    <w:p>
      <w:pPr>
        <w:pStyle w:val="BodyText"/>
      </w:pPr>
      <w:r>
        <w:br/>
      </w:r>
    </w:p>
    <w:bookmarkEnd w:id="20"/>
    <w:bookmarkStart w:id="21" w:name="status"/>
    <w:p>
      <w:pPr>
        <w:pStyle w:val="Heading3"/>
      </w:pPr>
      <w:r>
        <w:t xml:space="preserve">Status:</w:t>
      </w:r>
    </w:p>
    <w:p>
      <w:pPr>
        <w:pStyle w:val="FirstParagraph"/>
      </w:pPr>
      <w:r>
        <w:t xml:space="preserve">In Progress / Active Development</w:t>
      </w:r>
    </w:p>
    <w:bookmarkEnd w:id="21"/>
    <w:bookmarkStart w:id="25" w:name="executive-summary-and-project-context"/>
    <w:p>
      <w:pPr>
        <w:pStyle w:val="Heading2"/>
      </w:pPr>
      <w:r>
        <w:t xml:space="preserve">1. Executive Summary and Project Context</w:t>
      </w:r>
    </w:p>
    <w:p>
      <w:pPr>
        <w:pStyle w:val="FirstParagraph"/>
      </w:pPr>
      <w:r>
        <w:t xml:space="preserve">This document serves as a comprehensive</w:t>
      </w:r>
      <w:r>
        <w:t xml:space="preserve"> </w:t>
      </w:r>
      <w:r>
        <w:rPr>
          <w:bCs/>
          <w:b/>
        </w:rPr>
        <w:t xml:space="preserve">Project Report</w:t>
      </w:r>
      <w:r>
        <w:t xml:space="preserve"> </w:t>
      </w:r>
      <w:r>
        <w:t xml:space="preserve">detailing the strategic framework, operational challenges, and growth potential associated with deploying high-level</w:t>
      </w:r>
      <w:r>
        <w:t xml:space="preserve"> </w:t>
      </w:r>
      <w:r>
        <w:rPr>
          <w:bCs/>
          <w:b/>
        </w:rPr>
        <w:t xml:space="preserve">Business Consultant</w:t>
      </w:r>
      <w:bookmarkStart w:id="22" w:name="Business Consultant"/>
      <w:bookmarkEnd w:id="22"/>
      <w:r>
        <w:t xml:space="preserve"> services within the dynamic economic landscape of</w:t>
      </w:r>
      <w:r>
        <w:t xml:space="preserve"> </w:t>
      </w:r>
      <w:bookmarkStart w:id="23" w:name="China Guangzhou"/>
      <w:bookmarkEnd w:id="23"/>
      <w:r>
        <w:t xml:space="preserve"> Guangzhou, China. As global supply chains shift and international trade regulations evolve, the demand for specialized advisory services has never been more critical. Guangzhou, as a historic port city and a modern hub of commerce in the Guangdong Province, presents unique opportunities for cross-border business facilitation. This report outlines the methodology for establishing a robust consulting presence that addresses local regulatory complexities while fostering sustainable international partnerships. The core objective is to bridge the gap between global enterprises and the</w:t>
      </w:r>
      <w:r>
        <w:t xml:space="preserve"> </w:t>
      </w:r>
      <w:bookmarkStart w:id="24" w:name="China Guangzhou"/>
      <w:bookmarkEnd w:id="24"/>
      <w:r>
        <w:t xml:space="preserve"> Guangzhou market through expert guidance on compliance, market entry, and digital transformation.</w:t>
      </w:r>
    </w:p>
    <w:bookmarkEnd w:id="25"/>
    <w:bookmarkStart w:id="30" w:name="market-analysis-the-guangzhou-ecosystem"/>
    <w:p>
      <w:pPr>
        <w:pStyle w:val="Heading2"/>
      </w:pPr>
      <w:r>
        <w:t xml:space="preserve">2. Market Analysis: The Guangzhou Ecosystem</w:t>
      </w:r>
    </w:p>
    <w:p>
      <w:pPr>
        <w:pStyle w:val="FirstParagraph"/>
      </w:pPr>
      <w:r>
        <w:t xml:space="preserve">To effectively position a</w:t>
      </w:r>
      <w:r>
        <w:t xml:space="preserve"> </w:t>
      </w:r>
      <w:r>
        <w:rPr>
          <w:bCs/>
          <w:b/>
        </w:rPr>
        <w:t xml:space="preserve">Business Consultant</w:t>
      </w:r>
      <w:bookmarkStart w:id="26" w:name="Business Consultant"/>
      <w:bookmarkEnd w:id="26"/>
      <w:r>
        <w:t xml:space="preserve"> firm in</w:t>
      </w:r>
      <w:r>
        <w:t xml:space="preserve"> </w:t>
      </w:r>
      <w:bookmarkStart w:id="27" w:name="China Guangzhou"/>
      <w:bookmarkEnd w:id="27"/>
      <w:r>
        <w:t xml:space="preserve"> Guangzhou, one must first understand the multifaceted nature of this specific metropolitan area. Guangzhou is not merely a manufacturing center; it is the engine of trade for the Greater Bay Area. The city hosts the Canton Fair (China Import and Export Fair), which attracts hundreds of thousands of visitors annually, serving as a critical nexus for global buyers and Chinese suppliers.</w:t>
      </w:r>
      <w:r>
        <w:t xml:space="preserve"> </w:t>
      </w:r>
      <w:r>
        <w:t xml:space="preserve">However, navigating this ecosystem requires more than just logistical support. It demands deep cultural intelligence and regulatory expertise. The local government in</w:t>
      </w:r>
      <w:r>
        <w:t xml:space="preserve"> </w:t>
      </w:r>
      <w:bookmarkStart w:id="28" w:name="China Guangzhou"/>
      <w:bookmarkEnd w:id="28"/>
      <w:r>
        <w:t xml:space="preserve"> Guangzhou is highly proactive in promoting foreign investment through tax incentives and streamlined administrative procedures, yet the bureaucratic landscape can be opaque to outsiders. A successful</w:t>
      </w:r>
      <w:r>
        <w:t xml:space="preserve"> </w:t>
      </w:r>
      <w:r>
        <w:rPr>
          <w:bCs/>
          <w:b/>
        </w:rPr>
        <w:t xml:space="preserve">Business Consultant</w:t>
      </w:r>
      <w:bookmarkStart w:id="29" w:name="Business Consultant"/>
      <w:bookmarkEnd w:id="29"/>
      <w:r>
        <w:t xml:space="preserve"> must possess the ability to interpret these local policies and translate them into actionable business strategies. Furthermore, the competition in Guangzhou is fierce, with numerous local firms offering similar services. Therefore, differentiation through specialized knowledge in sectors such as e-commerce integration, intellectual property protection, and supply chain resilience is paramount.</w:t>
      </w:r>
    </w:p>
    <w:bookmarkEnd w:id="30"/>
    <w:bookmarkStart w:id="40" w:name="core-service-offerings-and-methodology"/>
    <w:p>
      <w:pPr>
        <w:pStyle w:val="Heading2"/>
      </w:pPr>
      <w:r>
        <w:t xml:space="preserve">3. Core Service Offerings and Methodology</w:t>
      </w:r>
    </w:p>
    <w:p>
      <w:pPr>
        <w:pStyle w:val="FirstParagraph"/>
      </w:pPr>
      <w:r>
        <w:t xml:space="preserve">The</w:t>
      </w:r>
      <w:r>
        <w:t xml:space="preserve"> </w:t>
      </w:r>
      <w:r>
        <w:rPr>
          <w:bCs/>
          <w:b/>
        </w:rPr>
        <w:t xml:space="preserve">Business Consultant</w:t>
      </w:r>
      <w:bookmarkStart w:id="31" w:name="Business Consultant"/>
      <w:bookmarkEnd w:id="31"/>
      <w:r>
        <w:t xml:space="preserve"> services proposed for the</w:t>
      </w:r>
      <w:r>
        <w:t xml:space="preserve"> </w:t>
      </w:r>
      <w:bookmarkStart w:id="32" w:name="China Guangzhou"/>
      <w:bookmarkEnd w:id="32"/>
      <w:r>
        <w:t xml:space="preserve"> Guangzhou market are structured around three primary pillars: Market Entry Strategy, Operational Compliance, and Digital Transformation.</w:t>
      </w:r>
    </w:p>
    <w:bookmarkStart w:id="34" w:name="market-entry-strategy"/>
    <w:p>
      <w:pPr>
        <w:pStyle w:val="Heading3"/>
      </w:pPr>
      <w:r>
        <w:t xml:space="preserve">3.1 Market Entry Strategy</w:t>
      </w:r>
    </w:p>
    <w:p>
      <w:pPr>
        <w:pStyle w:val="FirstParagraph"/>
      </w:pPr>
      <w:r>
        <w:t xml:space="preserve">New entrants to the</w:t>
      </w:r>
      <w:r>
        <w:t xml:space="preserve"> </w:t>
      </w:r>
      <w:bookmarkStart w:id="33" w:name="China Guangzhou"/>
      <w:bookmarkEnd w:id="33"/>
      <w:r>
        <w:t xml:space="preserve"> Guangzhou market often underestimate the importance of "Guanxi" (relationships). Our consultancy focuses on building these networks by facilitating introductions to local stakeholders, suppliers, and government officials. We utilize data-driven analysis combined with qualitative field research in districts such as Tianhe and Yuexiu to identify viable partnership opportunities.</w:t>
      </w:r>
    </w:p>
    <w:bookmarkEnd w:id="34"/>
    <w:bookmarkStart w:id="37" w:name="operational-compliance"/>
    <w:p>
      <w:pPr>
        <w:pStyle w:val="Heading3"/>
      </w:pPr>
      <w:r>
        <w:t xml:space="preserve">3.2 Operational Compliance</w:t>
      </w:r>
    </w:p>
    <w:p>
      <w:pPr>
        <w:pStyle w:val="FirstParagraph"/>
      </w:pPr>
      <w:r>
        <w:t xml:space="preserve">Regulatory compliance is a major hurdle for foreign entities. A</w:t>
      </w:r>
      <w:r>
        <w:t xml:space="preserve"> </w:t>
      </w:r>
      <w:r>
        <w:rPr>
          <w:bCs/>
          <w:b/>
        </w:rPr>
        <w:t xml:space="preserve">Business Consultant</w:t>
      </w:r>
      <w:bookmarkStart w:id="35" w:name="Business Consultant"/>
      <w:bookmarkEnd w:id="35"/>
      <w:r>
        <w:t xml:space="preserve"> in this region must guide clients through the complexities of Chinese labor laws, tax regulations, and industry-specific licensing requirements prevalent in</w:t>
      </w:r>
      <w:r>
        <w:t xml:space="preserve"> </w:t>
      </w:r>
      <w:bookmarkStart w:id="36" w:name="China Guangzhou"/>
      <w:bookmarkEnd w:id="36"/>
      <w:r>
        <w:t xml:space="preserve"> Guangzhou. This includes ensuring that business structures comply with the Foreign Investment Law and navigating the specific environmental standards enforced by local authorities.</w:t>
      </w:r>
    </w:p>
    <w:bookmarkEnd w:id="37"/>
    <w:bookmarkStart w:id="39" w:name="digital-transformation"/>
    <w:p>
      <w:pPr>
        <w:pStyle w:val="Heading3"/>
      </w:pPr>
      <w:r>
        <w:t xml:space="preserve">3.3 Digital Transformation</w:t>
      </w:r>
    </w:p>
    <w:p>
      <w:pPr>
        <w:pStyle w:val="FirstParagraph"/>
      </w:pPr>
      <w:r>
        <w:t xml:space="preserve">The integration of digital tools is essential for success in modern China. Our consultancy assists clients in leveraging local platforms such as WeChat, Alipay, and Douyin to reach consumers. This goes beyond marketing; it involves adapting business models to fit the rapid pace of mobile-first commerce that defines the</w:t>
      </w:r>
      <w:r>
        <w:t xml:space="preserve"> </w:t>
      </w:r>
      <w:bookmarkStart w:id="38" w:name="China Guangzhou"/>
      <w:bookmarkEnd w:id="38"/>
      <w:r>
        <w:t xml:space="preserve"> Guangzhou consumer experience.</w:t>
      </w:r>
    </w:p>
    <w:bookmarkEnd w:id="39"/>
    <w:bookmarkEnd w:id="40"/>
    <w:bookmarkStart w:id="44" w:name="strategic-implementation-plan"/>
    <w:p>
      <w:pPr>
        <w:pStyle w:val="Heading2"/>
      </w:pPr>
      <w:r>
        <w:t xml:space="preserve">4. Strategic Implementation Plan</w:t>
      </w:r>
    </w:p>
    <w:p>
      <w:pPr>
        <w:pStyle w:val="FirstParagraph"/>
      </w:pPr>
      <w:r>
        <w:t xml:space="preserve">The implementation of this project follows a phased approach designed to mitigate risk and ensure steady growth. The first phase involves establishing a physical presence in</w:t>
      </w:r>
      <w:r>
        <w:t xml:space="preserve"> </w:t>
      </w:r>
      <w:bookmarkStart w:id="41" w:name="China Guangzhou"/>
      <w:bookmarkEnd w:id="41"/>
      <w:r>
        <w:t xml:space="preserve"> Guangzhou, likely within the Zhujiang New Town area, which is recognized as a central business district. This location provides high visibility and proximity to key financial institutions.</w:t>
      </w:r>
    </w:p>
    <w:p>
      <w:pPr>
        <w:pStyle w:val="BodyText"/>
      </w:pPr>
      <w:r>
        <w:t xml:space="preserve">In the second phase, the</w:t>
      </w:r>
      <w:r>
        <w:t xml:space="preserve"> </w:t>
      </w:r>
      <w:r>
        <w:rPr>
          <w:bCs/>
          <w:b/>
        </w:rPr>
        <w:t xml:space="preserve">Business Consultant</w:t>
      </w:r>
      <w:bookmarkStart w:id="42" w:name="Business Consultant"/>
      <w:bookmarkEnd w:id="42"/>
      <w:r>
        <w:t xml:space="preserve"> team will recruit local talent who possess bilingual capabilities and deep industry knowledge. This hybrid team structure ensures that international best practices are adapted to fit local nuances. The third phase focuses on client acquisition through networking at major trade events in</w:t>
      </w:r>
      <w:r>
        <w:t xml:space="preserve"> </w:t>
      </w:r>
      <w:bookmarkStart w:id="43" w:name="China Guangzhou"/>
      <w:bookmarkEnd w:id="43"/>
      <w:r>
        <w:t xml:space="preserve"> Guangzhou, particularly leveraging the Canton Fair as a launchpad for generating leads.</w:t>
      </w:r>
    </w:p>
    <w:bookmarkEnd w:id="44"/>
    <w:bookmarkStart w:id="48" w:name="risk-assessment-and-mitigation"/>
    <w:p>
      <w:pPr>
        <w:pStyle w:val="Heading2"/>
      </w:pPr>
      <w:r>
        <w:t xml:space="preserve">5. Risk Assessment and Mitigation</w:t>
      </w:r>
    </w:p>
    <w:p>
      <w:pPr>
        <w:pStyle w:val="FirstParagraph"/>
      </w:pPr>
      <w:r>
        <w:t xml:space="preserve">Operating as a</w:t>
      </w:r>
      <w:r>
        <w:t xml:space="preserve"> </w:t>
      </w:r>
      <w:r>
        <w:rPr>
          <w:bCs/>
          <w:b/>
        </w:rPr>
        <w:t xml:space="preserve">Business Consultant</w:t>
      </w:r>
      <w:bookmarkStart w:id="45" w:name="Business Consultant"/>
      <w:bookmarkEnd w:id="45"/>
      <w:r>
        <w:t xml:space="preserve"> in any international market carries inherent risks. In the context of</w:t>
      </w:r>
      <w:r>
        <w:t xml:space="preserve"> </w:t>
      </w:r>
      <w:bookmarkStart w:id="46" w:name="China Guangzhou"/>
      <w:bookmarkEnd w:id="46"/>
      <w:r>
        <w:t xml:space="preserve"> Guangzhou, specific challenges include geopolitical tensions that may affect trade flows and rapid changes in digital advertising regulations. To mitigate these risks, our project report recommends maintaining a diversified client portfolio across multiple industries (e.g., retail, tech, manufacturing) to avoid over-reliance on any single sector. Additionally, regular legal audits will be conducted to ensure ongoing compliance with evolving</w:t>
      </w:r>
      <w:r>
        <w:t xml:space="preserve"> </w:t>
      </w:r>
      <w:bookmarkStart w:id="47" w:name="China Guangzhou"/>
      <w:bookmarkEnd w:id="47"/>
      <w:r>
        <w:t xml:space="preserve"> Guangzhou municipal regulations.</w:t>
      </w:r>
    </w:p>
    <w:bookmarkEnd w:id="48"/>
    <w:bookmarkStart w:id="50" w:name="X15afb7a37338d4343d0a86cbceaf8ac9da60289"/>
    <w:p>
      <w:pPr>
        <w:pStyle w:val="Heading2"/>
      </w:pPr>
      <w:r>
        <w:t xml:space="preserve">6. Financial Projections and Resource Allocation</w:t>
      </w:r>
    </w:p>
    <w:p>
      <w:pPr>
        <w:pStyle w:val="FirstParagraph"/>
      </w:pPr>
      <w:r>
        <w:t xml:space="preserve">Initial capital expenditure is required for office leasing, legal registration of the consulting entity, and marketing campaigns targeting expatriate business communities and international firms looking to enter the</w:t>
      </w:r>
      <w:r>
        <w:t xml:space="preserve"> </w:t>
      </w:r>
      <w:bookmarkStart w:id="49" w:name="China Guangzhou"/>
      <w:bookmarkEnd w:id="49"/>
      <w:r>
        <w:t xml:space="preserve"> Guangzhou market. Revenue streams will be structured on a retainer basis for ongoing advisory services and project-based fees for specific market entry tasks. The projected break-even point is estimated at month eighteen, assuming steady client acquisition rates.</w:t>
      </w:r>
    </w:p>
    <w:bookmarkEnd w:id="50"/>
    <w:bookmarkStart w:id="54" w:name="conclusion"/>
    <w:p>
      <w:pPr>
        <w:pStyle w:val="Heading2"/>
      </w:pPr>
      <w:r>
        <w:t xml:space="preserve">7. Conclusion</w:t>
      </w:r>
    </w:p>
    <w:p>
      <w:pPr>
        <w:pStyle w:val="FirstParagraph"/>
      </w:pPr>
      <w:r>
        <w:t xml:space="preserve">In conclusion, this</w:t>
      </w:r>
      <w:r>
        <w:t xml:space="preserve"> </w:t>
      </w:r>
      <w:r>
        <w:rPr>
          <w:bCs/>
          <w:b/>
        </w:rPr>
        <w:t xml:space="preserve">Project Report</w:t>
      </w:r>
      <w:r>
        <w:t xml:space="preserve"> highlights the significant potential for a specialized</w:t>
      </w:r>
      <w:r>
        <w:t xml:space="preserve"> </w:t>
      </w:r>
      <w:r>
        <w:rPr>
          <w:bCs/>
          <w:b/>
        </w:rPr>
        <w:t xml:space="preserve">Business Consultant</w:t>
      </w:r>
      <w:r>
        <w:t xml:space="preserve"> firm to thrive in</w:t>
      </w:r>
      <w:r>
        <w:t xml:space="preserve"> </w:t>
      </w:r>
      <w:bookmarkStart w:id="51" w:name="China Guangzhou"/>
      <w:bookmarkEnd w:id="51"/>
      <w:r>
        <w:t xml:space="preserve"> Guangzhou. By combining international expertise with localized knowledge, the proposed entity can serve as a vital bridge for global businesses entering the Chinese market. The success of this initiative hinges on rigorous adherence to compliance standards, deep cultural integration, and the ability to provide tangible value through digital and strategic innovation. As</w:t>
      </w:r>
      <w:r>
        <w:t xml:space="preserve"> </w:t>
      </w:r>
      <w:bookmarkStart w:id="52" w:name="China Guangzhou"/>
      <w:bookmarkEnd w:id="52"/>
      <w:r>
        <w:t xml:space="preserve"> Guangzhou continues to evolve as a global trade hub, being present with the right advisory services offers a competitive advantage that aligns with both local government goals and international business needs.</w:t>
      </w:r>
    </w:p>
    <w:p>
      <w:pPr>
        <w:pStyle w:val="BodyText"/>
      </w:pPr>
      <w:r>
        <w:t xml:space="preserve">The path forward requires agility, cultural sensitivity, and unwavering commitment to quality. By executing the strategies outlined in this report, our</w:t>
      </w:r>
      <w:r>
        <w:t xml:space="preserve"> </w:t>
      </w:r>
      <w:r>
        <w:rPr>
          <w:bCs/>
          <w:b/>
        </w:rPr>
        <w:t xml:space="preserve">Business Consultant</w:t>
      </w:r>
      <w:r>
        <w:t xml:space="preserve"> operations will not only survive but flourish within the vibrant economic ecosystem of</w:t>
      </w:r>
      <w:r>
        <w:t xml:space="preserve"> </w:t>
      </w:r>
      <w:bookmarkStart w:id="53" w:name="China Guangzhou"/>
      <w:bookmarkEnd w:id="53"/>
      <w:r>
        <w:t xml:space="preserve"> Guangzhou.</w:t>
      </w:r>
    </w:p>
    <w:bookmarkEnd w:id="54"/>
    <w:bookmarkEnd w:id="5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Report: Business Consultant Services in China Guangzhou</dc:title>
  <dc:creator/>
  <dc:language>en</dc:language>
  <cp:keywords/>
  <dcterms:created xsi:type="dcterms:W3CDTF">2026-07-29T17:36:27Z</dcterms:created>
  <dcterms:modified xsi:type="dcterms:W3CDTF">2026-07-29T17:36:27Z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