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Germany</w:t>
      </w:r>
      <w:r>
        <w:t xml:space="preserve"> </w:t>
      </w:r>
      <w:r>
        <w:t xml:space="preserve">Munich</w:t>
      </w:r>
    </w:p>
    <w:bookmarkStart w:id="32" w:name="X39e48465a278f05827a46ec12d4ad1c3320f60c"/>
    <w:p>
      <w:pPr>
        <w:pStyle w:val="Heading1"/>
      </w:pPr>
      <w:r>
        <w:t xml:space="preserve">Strategic Project Report: Business Consultant Services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Executive Board</w:t>
      </w:r>
      <w:r>
        <w:br/>
      </w:r>
    </w:p>
    <w:p>
      <w:pPr>
        <w:pStyle w:val="BodyText"/>
      </w:pPr>
      <w:r>
        <w:t xml:space="preserve">: Strategic Planning Division</w:t>
      </w:r>
      <w:r>
        <w:br/>
      </w:r>
      <w:r>
        <w:rPr>
          <w:bCs/>
          <w:b/>
        </w:rPr>
        <w:t xml:space="preserve">Subject: Comprehensive Analysis of the Business Consultant Market Ecosystem in Germany Munich</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serves as a comprehensive evaluation of the current landscape for business consulting services within the dynamic economic environment of Germany Munich. As global markets become increasingly interconnected, the demand for specialized expertise has surged, particularly in regions that serve as economic hubs. This document outlines the strategic importance of establishing and expanding business consultant operations specifically tailored to the unique regulatory, cultural, and economic nuances of Germany Munich. The report details market opportunities, competitive challenges, operational requirements,</w:t>
      </w:r>
      <w:r>
        <w:rPr>
          <w:bCs/>
          <w:b/>
        </w:rPr>
        <w:t xml:space="preserve">and</w:t>
      </w:r>
      <w:r>
        <w:t xml:space="preserve"> </w:t>
      </w:r>
      <w:r>
        <w:t xml:space="preserve">projected outcomes for integrating high-level advisory services into this thriving metropolitan area.</w:t>
      </w:r>
    </w:p>
    <w:bookmarkEnd w:id="20"/>
    <w:bookmarkStart w:id="23" w:name="Xfaae75b11dc73a756623fa7ede396b96e5b6d0b"/>
    <w:p>
      <w:pPr>
        <w:pStyle w:val="Heading2"/>
      </w:pPr>
      <w:r>
        <w:t xml:space="preserve">2. Market Context: The Economic Landscape of Germany Munich</w:t>
      </w:r>
    </w:p>
    <w:p>
      <w:pPr>
        <w:pStyle w:val="FirstParagraph"/>
      </w:pPr>
      <w:r>
        <w:t xml:space="preserve">Munich (München) stands as one of the most robust economic engines in Central Europe. Located in the state of Bavaria, it is not only a cultural landmark but also a premier destination for technology, innovation, and traditional manufacturing excellence. To understand the necessity of specialized business consultant support in this region, one must first analyze its distinct characteristics.</w:t>
      </w:r>
    </w:p>
    <w:bookmarkStart w:id="21" w:name="economic-resilience-and-stability"/>
    <w:p>
      <w:pPr>
        <w:pStyle w:val="Heading3"/>
      </w:pPr>
      <w:r>
        <w:t xml:space="preserve">2.1 Economic Resilience and Stability</w:t>
      </w:r>
    </w:p>
    <w:p>
      <w:pPr>
        <w:pStyle w:val="FirstParagraph"/>
      </w:pPr>
      <w:r>
        <w:t xml:space="preserve">The economy of Germany Munich is characterized by low unemployment rates, a highly skilled workforce, and strong GDP growth relative to other European capitals. The city hosts headquarters for major multinational corporations such as Siemens, Allianz, BMW,</w:t>
      </w:r>
      <w:r>
        <w:rPr>
          <w:bCs/>
          <w:b/>
        </w:rPr>
        <w:t xml:space="preserve">and</w:t>
      </w:r>
      <w:r>
        <w:t xml:space="preserve"> </w:t>
      </w:r>
      <w:r>
        <w:t xml:space="preserve">MAN. This concentration of corporate giants creates a symbiotic ecosystem where mid-sized enterprises (Mittelstand) thrive alongside large conglomerates. For any</w:t>
      </w:r>
      <w:r>
        <w:t xml:space="preserve"> </w:t>
      </w:r>
      <w:r>
        <w:rPr>
          <w:iCs/>
          <w:i/>
        </w:rPr>
        <w:t xml:space="preserve">Business Consultant</w:t>
      </w:r>
      <w:r>
        <w:t xml:space="preserve">, this environment offers unparalleled access to high-value clients seeking optimization, digital transformation,</w:t>
      </w:r>
    </w:p>
    <w:bookmarkEnd w:id="21"/>
    <w:bookmarkStart w:id="22" w:name="regulatory-complexity-and-compliance"/>
    <w:p>
      <w:pPr>
        <w:pStyle w:val="Heading3"/>
      </w:pPr>
      <w:r>
        <w:t xml:space="preserve">2.2 Regulatory Complexity and Compliance</w:t>
      </w:r>
    </w:p>
    <w:p>
      <w:pPr>
        <w:pStyle w:val="FirstParagraph"/>
      </w:pPr>
      <w:r>
        <w:t xml:space="preserve">Germans are renowned for their adherence to strict regulations, precision, and bureaucratic processes. The legal framework governing business operations in Germany Munich is rigorous, involving complex labor laws, stringent data protection standards (GDPR), and environmental sustainability mandates. Navigating this labyrinth requires more than generic advice; it demands a</w:t>
      </w:r>
      <w:r>
        <w:t xml:space="preserve"> </w:t>
      </w:r>
      <w:r>
        <w:rPr>
          <w:bCs/>
          <w:b/>
        </w:rPr>
        <w:t xml:space="preserve">Business Consultant</w:t>
      </w:r>
      <w:r>
        <w:t xml:space="preserve"> </w:t>
      </w:r>
      <w:r>
        <w:t xml:space="preserve">who possesses intimate knowledge of local compliance requirements. This complexity serves as a primary driver for the demand for professional consulting services, as companies seek to mitigate risk and ensure operational legality.</w:t>
      </w:r>
    </w:p>
    <w:bookmarkEnd w:id="22"/>
    <w:bookmarkEnd w:id="23"/>
    <w:bookmarkStart w:id="27" w:name="Xc87fcc3823a5517405d951d88826ba2d53f5546"/>
    <w:p>
      <w:pPr>
        <w:pStyle w:val="Heading2"/>
      </w:pPr>
      <w:r>
        <w:t xml:space="preserve">3. The Role and Value Proposition of the Business Consultant</w:t>
      </w:r>
    </w:p>
    <w:p>
      <w:pPr>
        <w:pStyle w:val="FirstParagraph"/>
      </w:pPr>
      <w:r>
        <w:t xml:space="preserve">In the context of Germany Munich, a</w:t>
      </w:r>
      <w:r>
        <w:t xml:space="preserve"> </w:t>
      </w:r>
      <w:r>
        <w:rPr>
          <w:bCs/>
          <w:b/>
        </w:rPr>
        <w:t xml:space="preserve">Business Consultant</w:t>
      </w:r>
      <w:r>
        <w:t xml:space="preserve"> </w:t>
      </w:r>
      <w:r>
        <w:t xml:space="preserve">transcends the traditional role of an external advisor. They act as strategic partners who bridge the gap between international best practices and local execution realities. The following sections detail the core competencies required for success in this specific market.</w:t>
      </w:r>
    </w:p>
    <w:bookmarkStart w:id="24" w:name="X3fdf24b4214f4620e555e0d95fb73242aac4646"/>
    <w:p>
      <w:pPr>
        <w:pStyle w:val="Heading3"/>
      </w:pPr>
      <w:r>
        <w:t xml:space="preserve">3.1 Strategic Planning and Digital Transformation</w:t>
      </w:r>
    </w:p>
    <w:p>
      <w:pPr>
        <w:pStyle w:val="FirstParagraph"/>
      </w:pPr>
      <w:r>
        <w:t xml:space="preserve">Munich is rapidly emerging as a "Smart City." With significant investments in IoT, AI, and sustainable energy infrastructure, local businesses are under pressure to modernize. A specialized consultant must guide these entities through digital transformation journeys without disrupting their established operational workflows. This involves assessing current technological maturity and proposing scalable solutions that align with the long-term vision of the client.</w:t>
      </w:r>
    </w:p>
    <w:bookmarkEnd w:id="24"/>
    <w:bookmarkStart w:id="25" w:name="cultural-integration-and-communication"/>
    <w:p>
      <w:pPr>
        <w:pStyle w:val="Heading3"/>
      </w:pPr>
      <w:r>
        <w:t xml:space="preserve">3.2 Cultural Integration and Communication</w:t>
      </w:r>
    </w:p>
    <w:p>
      <w:pPr>
        <w:pStyle w:val="FirstParagraph"/>
      </w:pPr>
      <w:r>
        <w:t xml:space="preserve">A critical failure point for external consultants is the lack of cultural fluency. In Germany Munich, business communication tends to be direct, fact-based, and formal. Decisions are often made through consensus among highly educated stakeholders rather than top-down mandates imposed by a single leader. Therefore, a successful</w:t>
      </w:r>
      <w:r>
        <w:t xml:space="preserve"> </w:t>
      </w:r>
      <w:r>
        <w:rPr>
          <w:bCs/>
          <w:b/>
        </w:rPr>
        <w:t xml:space="preserve">Business Consultant</w:t>
      </w:r>
      <w:r>
        <w:t xml:space="preserve"> </w:t>
      </w:r>
      <w:r>
        <w:t xml:space="preserve">must adapt their communication style to respect these norms while still driving change effectively. Building trust is paramount; in Munich, credibility is earned through demonstrable expertise and reliability over time.</w:t>
      </w:r>
    </w:p>
    <w:bookmarkEnd w:id="25"/>
    <w:bookmarkStart w:id="26" w:name="Xd29d0e62c525f57236bae0b252c59979e5cb4b3"/>
    <w:p>
      <w:pPr>
        <w:pStyle w:val="Heading3"/>
      </w:pPr>
      <w:r>
        <w:t xml:space="preserve">3.3 Talent Acquisition and Retention Strategies</w:t>
      </w:r>
    </w:p>
    <w:p>
      <w:pPr>
        <w:pStyle w:val="FirstParagraph"/>
      </w:pPr>
      <w:r>
        <w:t xml:space="preserve">The talent war in Munich is intense due to the high cost of living and the concentration of top-tier universities such as TU Munich (Technische Universität München). Companies struggle to attract specialized engineers, data scientists, and management professionals. Consultants play a vital role in designing employer branding strategies and competitive compensation structures that appeal to this discerning demographic.</w:t>
      </w:r>
    </w:p>
    <w:bookmarkEnd w:id="26"/>
    <w:bookmarkEnd w:id="27"/>
    <w:bookmarkStart w:id="28" w:name="operational-strategy-for-market-entry"/>
    <w:p>
      <w:pPr>
        <w:pStyle w:val="Heading2"/>
      </w:pPr>
      <w:r>
        <w:t xml:space="preserve">4. Operational Strategy for Market Entry</w:t>
      </w:r>
    </w:p>
    <w:p>
      <w:pPr>
        <w:pStyle w:val="FirstParagraph"/>
      </w:pPr>
      <w:r>
        <w:t xml:space="preserve">To effectively serve the market in Germany Munich, the implementation of a localized operational strategy is essential.</w:t>
      </w:r>
    </w:p>
    <w:p>
      <w:pPr>
        <w:numPr>
          <w:ilvl w:val="0"/>
          <w:numId w:val="1001"/>
        </w:numPr>
        <w:pStyle w:val="Compact"/>
      </w:pPr>
      <w:r>
        <w:rPr>
          <w:bCs/>
          <w:b/>
        </w:rPr>
        <w:t xml:space="preserve">German Language Proficiency:</w:t>
      </w:r>
    </w:p>
    <w:p>
      <w:pPr>
        <w:numPr>
          <w:ilvl w:val="0"/>
          <w:numId w:val="1001"/>
        </w:numPr>
        <w:pStyle w:val="Compact"/>
      </w:pPr>
      <w:r>
        <w:rPr>
          <w:bCs/>
          <w:b/>
        </w:rPr>
        <w:t xml:space="preserve">Networking within the Mittelstand:</w:t>
      </w:r>
    </w:p>
    <w:p>
      <w:pPr>
        <w:numPr>
          <w:ilvl w:val="0"/>
          <w:numId w:val="1001"/>
        </w:numPr>
        <w:pStyle w:val="Compact"/>
      </w:pPr>
      <w:r>
        <w:rPr>
          <w:bCs/>
          <w:b/>
        </w:rPr>
        <w:t xml:space="preserve">Focus on Sustainability:</w:t>
      </w:r>
    </w:p>
    <w:bookmarkEnd w:id="28"/>
    <w:bookmarkStart w:id="29" w:name="challenges-and-risk-mitigation"/>
    <w:p>
      <w:pPr>
        <w:pStyle w:val="Heading2"/>
      </w:pPr>
      <w:r>
        <w:t xml:space="preserve">5. Challenges and Risk Mitigation</w:t>
      </w:r>
    </w:p>
    <w:p>
      <w:pPr>
        <w:pStyle w:val="FirstParagraph"/>
      </w:pPr>
      <w:r>
        <w:t xml:space="preserve">Despite the opportunities, several challenges exist.</w:t>
      </w:r>
    </w:p>
    <w:p>
      <w:pPr>
        <w:pStyle w:val="BlockText"/>
      </w:pPr>
      <w:r>
        <w:rPr>
          <w:bCs/>
          <w:b/>
        </w:rPr>
        <w:t xml:space="preserve">Risk:</w:t>
      </w:r>
    </w:p>
    <w:p>
      <w:pPr>
        <w:pStyle w:val="FirstParagraph"/>
      </w:pPr>
      <w:r>
        <w:br/>
      </w:r>
      <w:r>
        <w:t xml:space="preserve">High operational costs in Munich, including office space and salaries, can strain initial margins.</w:t>
      </w:r>
      <w:r>
        <w:br/>
      </w:r>
      <w:r>
        <w:br/>
      </w:r>
      <w:r>
        <w:rPr>
          <w:bCs/>
          <w:b/>
        </w:rPr>
        <w:t xml:space="preserve">Mitigation:</w:t>
      </w:r>
      <w:r>
        <w:t xml:space="preserve"> </w:t>
      </w:r>
      <w:r>
        <w:t xml:space="preserve">Adopt a lean startup model with hybrid working arrangements and focus on high-margin advisory services rather than low-value administrative support.</w:t>
      </w:r>
    </w:p>
    <w:p>
      <w:pPr>
        <w:pStyle w:val="BlockText"/>
      </w:pPr>
      <w:r>
        <w:rPr>
          <w:bCs/>
          <w:b/>
        </w:rPr>
        <w:t xml:space="preserve">Risk:</w:t>
      </w:r>
    </w:p>
    <w:p>
      <w:pPr>
        <w:pStyle w:val="FirstParagraph"/>
      </w:pPr>
      <w:r>
        <w:br/>
      </w:r>
      <w:r>
        <w:t xml:space="preserve">Skepticism toward external consultants who may lack local context.</w:t>
      </w:r>
      <w:r>
        <w:br/>
      </w:r>
      <w:r>
        <w:br/>
      </w:r>
      <w:r>
        <w:rPr>
          <w:bCs/>
          <w:b/>
        </w:rPr>
        <w:t xml:space="preserve">Mitigation:</w:t>
      </w:r>
      <w:r>
        <w:t xml:space="preserve"> </w:t>
      </w:r>
      <w:r>
        <w:t xml:space="preserve">Invest in local hiring and partnerships with established firms to validate expertise and build immediate credibility within the Germany Munich ecosystem.</w:t>
      </w:r>
    </w:p>
    <w:bookmarkEnd w:id="29"/>
    <w:bookmarkStart w:id="30" w:name="financial-projections-and-roi"/>
    <w:p>
      <w:pPr>
        <w:pStyle w:val="Heading2"/>
      </w:pPr>
      <w:r>
        <w:t xml:space="preserve">6. Financial Projections and ROI</w:t>
      </w:r>
    </w:p>
    <w:p>
      <w:pPr>
        <w:pStyle w:val="FirstParagraph"/>
      </w:pPr>
      <w:r>
        <w:t xml:space="preserve">The return on investment for establishing a dedicated consulting practice in this region is projected to be favorable over a three-to-five-year horizon. Initial years will require significant capital expenditure for talent acquisition and marketing. However, as brand reputation solidifies within the Germany Munich business community, recurring revenue streams from retainer contracts are expected to stabilize cash flow.</w:t>
      </w:r>
    </w:p>
    <w:p>
      <w:pPr>
        <w:pStyle w:val="BodyText"/>
      </w:pPr>
      <w:r>
        <w:rPr>
          <w:bCs/>
          <w:b/>
        </w:rPr>
        <w:t xml:space="preserve">Metric</w:t>
      </w:r>
    </w:p>
    <w:p>
      <w:pPr>
        <w:pStyle w:val="BodyText"/>
      </w:pPr>
      <w:r>
        <w:rPr>
          <w:bCs/>
          <w:b/>
        </w:rPr>
        <w:t xml:space="preserve">Year 1</w:t>
      </w:r>
    </w:p>
    <w:p>
      <w:pPr>
        <w:pStyle w:val="BodyText"/>
      </w:pPr>
      <w:r>
        <w:t xml:space="preserve">Year 2</w:t>
      </w:r>
    </w:p>
    <w:p>
      <w:pPr>
        <w:pStyle w:val="BodyText"/>
      </w:pPr>
      <w:r>
        <w:t xml:space="preserve">Th = Year 3</w:t>
      </w:r>
    </w:p>
    <w:p>
      <w:pPr>
        <w:pStyle w:val="BodyText"/>
      </w:pPr>
      <w:r>
        <w:t xml:space="preserve">Client Acquisition Cost (CAC)</w:t>
      </w:r>
    </w:p>
    <w:p>
      <w:pPr>
        <w:pStyle w:val="BodyText"/>
      </w:pPr>
      <w:r>
        <w:t xml:space="preserve">High</w:t>
      </w:r>
    </w:p>
    <w:p>
      <w:pPr>
        <w:pStyle w:val="BodyText"/>
      </w:pPr>
      <w:r>
        <w:t xml:space="preserve">Moderate</w:t>
      </w:r>
      <w:r>
        <w:t xml:space="preserve"> </w:t>
      </w:r>
      <w:r>
        <w:t xml:space="preserve">Client Lifetime Value (CLV)</w:t>
      </w:r>
    </w:p>
    <w:p>
      <w:pPr>
        <w:pStyle w:val="BodyText"/>
      </w:pPr>
      <w:r>
        <w:t xml:space="preserve">Stabilizing Growing</w:t>
      </w:r>
      <w:r>
        <w:br/>
      </w:r>
    </w:p>
    <w:bookmarkEnd w:id="30"/>
    <w:bookmarkStart w:id="31" w:name="conclusion-and-recommendations"/>
    <w:p>
      <w:pPr>
        <w:pStyle w:val="Heading2"/>
      </w:pPr>
      <w:r>
        <w:t xml:space="preserve">7. Conclusion and Recommendations</w:t>
      </w:r>
    </w:p>
    <w:p>
      <w:pPr>
        <w:pStyle w:val="FirstParagraph"/>
      </w:pPr>
      <w:r>
        <w:t xml:space="preserve">In conclusion, the market for a</w:t>
      </w:r>
      <w:r>
        <w:t xml:space="preserve"> </w:t>
      </w:r>
      <w:r>
        <w:rPr>
          <w:bCs/>
          <w:b/>
        </w:rPr>
        <w:t xml:space="preserve">Business Consultant</w:t>
      </w:r>
    </w:p>
    <w:p>
      <w:pPr>
        <w:pStyle w:val="BodyText"/>
      </w:pPr>
      <w:r>
        <w:br/>
      </w:r>
      <w:r>
        <w:t xml:space="preserve">in Germany Munich represents a high-potential opportunity for firms capable of navigating its complexities. The combination of economic strength, regulatory depth,</w:t>
      </w:r>
      <w:r>
        <w:br/>
      </w:r>
      <w:r>
        <w:t xml:space="preserve">and technological advancement creates a fertile ground for strategic advisory services.</w:t>
      </w:r>
      <w:r>
        <w:br/>
      </w:r>
      <w:r>
        <w:br/>
      </w:r>
      <w:r>
        <w:t xml:space="preserve">We recommend an immediate focus on building local partnerships, hiring bilingual staff with deep regional expertise,</w:t>
      </w:r>
      <w:r>
        <w:br/>
      </w:r>
      <w:r>
        <w:t xml:space="preserve">and positioning the firm as a specialist in digital transformation and sustainability compliance. By aligning closely with the specific needs of businesses in Germany Munich,</w:t>
      </w:r>
      <w:r>
        <w:br/>
      </w:r>
      <w:r>
        <w:t xml:space="preserve">our organization can achieve sustainable growth and establish itself as a trusted advisor in this prestigious economic hub.</w:t>
      </w:r>
      <w:r>
        <w:br/>
      </w:r>
      <w:r>
        <w:br/>
      </w:r>
      <w:r>
        <w:t xml:space="preserve">The success of this initiative depends on rigorous execution, cultural sensitivity,</w:t>
      </w:r>
      <w:r>
        <w:br/>
      </w:r>
      <w:r>
        <w:t xml:space="preserve">and an unwavering commitment to delivering measurable value to clients across the diverse industries of Munich.</w:t>
      </w:r>
    </w:p>
    <w:p>
      <w:r>
        <w:pict>
          <v:rect style="width:0;height:1.5pt" o:hralign="center" o:hrstd="t" o:hr="t"/>
        </w:pict>
      </w:r>
    </w:p>
    <w:p>
      <w:pPr>
        <w:pStyle w:val="FirstParagraph"/>
      </w:pPr>
      <w:r>
        <w:rPr>
          <w:iCs/>
          <w:i/>
        </w:rPr>
        <w:t xml:space="preserve">This document is classified as Internal Use Only. Unauthorized distribution is prohibited.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Business Consultant Services in Germany Munich</dc:title>
  <dc:creator/>
  <dc:language>en</dc:language>
  <cp:keywords/>
  <dcterms:created xsi:type="dcterms:W3CDTF">2026-07-29T09:57:54Z</dcterms:created>
  <dcterms:modified xsi:type="dcterms:W3CDTF">2026-07-29T09:57:54Z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